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34BD" w:rsidRDefault="00DC34BD" w:rsidP="00DC34BD">
      <w:pPr>
        <w:shd w:val="clear" w:color="auto" w:fill="FFFFFF"/>
        <w:spacing w:line="480" w:lineRule="auto"/>
        <w:rPr>
          <w:rFonts w:ascii="Arial" w:hAnsi="Arial" w:cs="Arial"/>
          <w:b/>
          <w:iCs/>
          <w:color w:val="454545"/>
          <w:sz w:val="18"/>
          <w:szCs w:val="18"/>
          <w:lang w:eastAsia="en-SG"/>
        </w:rPr>
      </w:pPr>
    </w:p>
    <w:p w:rsidR="00DC34BD" w:rsidRDefault="00DC34BD" w:rsidP="00DC34BD">
      <w:pPr>
        <w:shd w:val="clear" w:color="auto" w:fill="FFFFFF"/>
        <w:spacing w:line="480" w:lineRule="auto"/>
        <w:rPr>
          <w:rFonts w:ascii="Arial" w:hAnsi="Arial" w:cs="Arial"/>
          <w:b/>
          <w:iCs/>
          <w:color w:val="454545"/>
          <w:sz w:val="18"/>
          <w:szCs w:val="18"/>
          <w:lang w:eastAsia="en-SG"/>
        </w:rPr>
      </w:pPr>
      <w:r>
        <w:rPr>
          <w:rFonts w:ascii="Arial" w:hAnsi="Arial" w:cs="Arial"/>
          <w:b/>
          <w:iCs/>
          <w:color w:val="454545"/>
          <w:sz w:val="18"/>
          <w:szCs w:val="18"/>
          <w:lang w:eastAsia="en-SG"/>
        </w:rPr>
        <w:t>FOR IMMEDIATE RELEASE: July 12, 2012</w:t>
      </w:r>
    </w:p>
    <w:p w:rsidR="00DC34BD" w:rsidRDefault="00DC34BD" w:rsidP="00DC34BD">
      <w:pPr>
        <w:shd w:val="clear" w:color="auto" w:fill="FFFFFF"/>
        <w:jc w:val="center"/>
        <w:rPr>
          <w:rFonts w:ascii="Calibri" w:hAnsi="Calibri" w:cs="Shruti"/>
          <w:b/>
          <w:iCs/>
          <w:color w:val="454545"/>
          <w:sz w:val="40"/>
          <w:szCs w:val="40"/>
          <w:lang w:eastAsia="en-SG"/>
        </w:rPr>
      </w:pPr>
      <w:r>
        <w:rPr>
          <w:rFonts w:ascii="Calibri" w:hAnsi="Calibri" w:cs="Shruti"/>
          <w:b/>
          <w:iCs/>
          <w:color w:val="454545"/>
          <w:sz w:val="40"/>
          <w:szCs w:val="40"/>
          <w:lang w:eastAsia="en-SG"/>
        </w:rPr>
        <w:t xml:space="preserve">APPIES 2012 sees competition intensifying as marketing campaigns for 48 global brands make the shortlist       </w:t>
      </w:r>
    </w:p>
    <w:p w:rsidR="00DC34BD" w:rsidRDefault="00DC34BD" w:rsidP="00DC34BD">
      <w:pPr>
        <w:shd w:val="clear" w:color="auto" w:fill="FFFFFF"/>
        <w:rPr>
          <w:rFonts w:ascii="Calibri" w:hAnsi="Calibri" w:cs="Shruti"/>
          <w:iCs/>
          <w:color w:val="454545"/>
          <w:szCs w:val="24"/>
          <w:lang w:eastAsia="en-SG"/>
        </w:rPr>
      </w:pPr>
    </w:p>
    <w:p w:rsidR="00DC34BD" w:rsidRDefault="00DC34BD" w:rsidP="00DC34BD">
      <w:pPr>
        <w:numPr>
          <w:ilvl w:val="0"/>
          <w:numId w:val="10"/>
        </w:numPr>
        <w:shd w:val="clear" w:color="auto" w:fill="FFFFFF"/>
        <w:rPr>
          <w:rFonts w:ascii="Calibri" w:hAnsi="Calibri" w:cs="Shruti"/>
          <w:iCs/>
          <w:szCs w:val="24"/>
          <w:lang w:eastAsia="en-SG"/>
        </w:rPr>
      </w:pPr>
      <w:r>
        <w:rPr>
          <w:rFonts w:ascii="Calibri" w:hAnsi="Calibri" w:cs="Shruti"/>
          <w:b/>
          <w:iCs/>
          <w:szCs w:val="24"/>
          <w:lang w:eastAsia="en-SG"/>
        </w:rPr>
        <w:t>APPIES 2012</w:t>
      </w:r>
      <w:r>
        <w:rPr>
          <w:rFonts w:ascii="Calibri" w:hAnsi="Calibri" w:cs="Shruti"/>
          <w:iCs/>
          <w:szCs w:val="24"/>
          <w:lang w:eastAsia="en-SG"/>
        </w:rPr>
        <w:t xml:space="preserve"> is bigger and brighter this year with record number of entries submitted from across APAC. Campaigns for top global brands such as Olay, Oreo, Tiger, Dove, </w:t>
      </w:r>
      <w:r>
        <w:rPr>
          <w:rFonts w:ascii="Calibri" w:hAnsi="Calibri" w:cs="Shruti"/>
          <w:iCs/>
          <w:szCs w:val="24"/>
          <w:lang w:eastAsia="en-SG"/>
        </w:rPr>
        <w:br/>
        <w:t xml:space="preserve">Nivea, Nescafe, SK II, Singapore Tourism Board  and Gillette enter the fray to win APPIES gold medals on July 26 &amp; 27 at the National University of Singapore Society (NUSS). Out of the 100 marketing campaigns showcased and presented live before the judges and audience, only 10 will win top honours. </w:t>
      </w:r>
    </w:p>
    <w:p w:rsidR="00DC34BD" w:rsidRDefault="00DC34BD" w:rsidP="00DC34BD">
      <w:pPr>
        <w:shd w:val="clear" w:color="auto" w:fill="FFFFFF"/>
        <w:ind w:left="720"/>
        <w:rPr>
          <w:rFonts w:ascii="Calibri" w:hAnsi="Calibri" w:cs="Shruti"/>
          <w:b/>
          <w:iCs/>
          <w:szCs w:val="24"/>
          <w:lang w:eastAsia="en-SG"/>
        </w:rPr>
      </w:pPr>
    </w:p>
    <w:p w:rsidR="00DC34BD" w:rsidRDefault="00DC34BD" w:rsidP="00DC34BD">
      <w:pPr>
        <w:pStyle w:val="ListParagraph"/>
        <w:numPr>
          <w:ilvl w:val="0"/>
          <w:numId w:val="10"/>
        </w:numPr>
        <w:shd w:val="clear" w:color="auto" w:fill="FFFFFF"/>
        <w:tabs>
          <w:tab w:val="left" w:pos="615"/>
        </w:tabs>
        <w:rPr>
          <w:rFonts w:ascii="Calibri" w:hAnsi="Calibri" w:cs="Shruti"/>
          <w:iCs/>
          <w:szCs w:val="24"/>
          <w:lang w:eastAsia="en-SG"/>
        </w:rPr>
      </w:pPr>
      <w:r>
        <w:rPr>
          <w:rFonts w:ascii="Calibri" w:hAnsi="Calibri"/>
        </w:rPr>
        <w:t xml:space="preserve">Organised by the Institute of Advertising Singapore (IAS), </w:t>
      </w:r>
      <w:r>
        <w:rPr>
          <w:rFonts w:ascii="Calibri" w:hAnsi="Calibri"/>
          <w:b/>
        </w:rPr>
        <w:t>APPIES 2012</w:t>
      </w:r>
      <w:r>
        <w:rPr>
          <w:rFonts w:ascii="Calibri" w:hAnsi="Calibri"/>
        </w:rPr>
        <w:t xml:space="preserve"> is supported by SingTel, the Advertising Club Bombay (ACB), MEC, Asia Pacific Breweries (APB) and Singapore Press Holdings (SPH). T</w:t>
      </w:r>
      <w:r>
        <w:rPr>
          <w:rFonts w:ascii="Calibri" w:hAnsi="Calibri" w:cs="Shruti"/>
          <w:iCs/>
          <w:szCs w:val="24"/>
          <w:lang w:eastAsia="en-SG"/>
        </w:rPr>
        <w:t xml:space="preserve">op regional marketers sign up to attend two-day event which will also feature special keynote sessions, panel discussions and exclusive talks by </w:t>
      </w:r>
      <w:r>
        <w:rPr>
          <w:rFonts w:ascii="Calibri" w:hAnsi="Calibri" w:cs="Shruti"/>
          <w:i/>
          <w:iCs/>
          <w:szCs w:val="24"/>
          <w:lang w:eastAsia="en-SG"/>
        </w:rPr>
        <w:t xml:space="preserve">Christiaan Ter Steege, </w:t>
      </w:r>
      <w:r>
        <w:rPr>
          <w:rFonts w:ascii="Calibri" w:hAnsi="Calibri" w:cs="Arial"/>
          <w:i/>
          <w:iCs/>
          <w:szCs w:val="24"/>
          <w:lang w:eastAsia="en-SG"/>
        </w:rPr>
        <w:t>Director (Digital Integration) - Integrated Marketing &amp; Communications, Philips Asia Pacific</w:t>
      </w:r>
      <w:r>
        <w:rPr>
          <w:rFonts w:ascii="Calibri" w:hAnsi="Calibri" w:cs="Arial"/>
          <w:iCs/>
          <w:szCs w:val="24"/>
          <w:lang w:eastAsia="en-SG"/>
        </w:rPr>
        <w:t xml:space="preserve"> </w:t>
      </w:r>
      <w:r>
        <w:rPr>
          <w:rFonts w:ascii="Calibri" w:hAnsi="Calibri" w:cs="Shruti"/>
          <w:i/>
          <w:iCs/>
          <w:szCs w:val="24"/>
          <w:lang w:eastAsia="en-SG"/>
        </w:rPr>
        <w:t>; Jon Wright, Head of Analytics &amp; Insight at MEC Asia Pacific</w:t>
      </w:r>
      <w:r>
        <w:rPr>
          <w:rFonts w:ascii="Calibri" w:hAnsi="Calibri" w:cs="Shruti"/>
          <w:iCs/>
          <w:szCs w:val="24"/>
          <w:lang w:eastAsia="en-SG"/>
        </w:rPr>
        <w:t xml:space="preserve">, and </w:t>
      </w:r>
      <w:r>
        <w:rPr>
          <w:rFonts w:ascii="Calibri" w:hAnsi="Calibri" w:cs="Shruti"/>
          <w:i/>
          <w:iCs/>
          <w:szCs w:val="24"/>
          <w:lang w:eastAsia="en-SG"/>
        </w:rPr>
        <w:t>Emily van den Berg, Principal, R3</w:t>
      </w:r>
      <w:r>
        <w:rPr>
          <w:rFonts w:ascii="Calibri" w:hAnsi="Calibri" w:cs="Shruti"/>
          <w:iCs/>
          <w:szCs w:val="24"/>
          <w:lang w:eastAsia="en-SG"/>
        </w:rPr>
        <w:t xml:space="preserve">, among others. For more information, please visit </w:t>
      </w:r>
      <w:r>
        <w:rPr>
          <w:rFonts w:ascii="Calibri" w:hAnsi="Calibri" w:cs="Shruti"/>
          <w:i/>
          <w:iCs/>
          <w:szCs w:val="24"/>
          <w:lang w:eastAsia="en-SG"/>
        </w:rPr>
        <w:t>www.appies.asia</w:t>
      </w:r>
      <w:r>
        <w:rPr>
          <w:rFonts w:ascii="Calibri" w:hAnsi="Calibri" w:cs="Shruti"/>
          <w:iCs/>
          <w:szCs w:val="24"/>
          <w:lang w:eastAsia="en-SG"/>
        </w:rPr>
        <w:t>.</w:t>
      </w:r>
    </w:p>
    <w:p w:rsidR="00DC34BD" w:rsidRDefault="00DC34BD" w:rsidP="00DC34BD">
      <w:pPr>
        <w:pStyle w:val="ListParagraph"/>
        <w:shd w:val="clear" w:color="auto" w:fill="FFFFFF"/>
        <w:tabs>
          <w:tab w:val="left" w:pos="615"/>
        </w:tabs>
        <w:ind w:left="0"/>
        <w:rPr>
          <w:rFonts w:ascii="Calibri" w:hAnsi="Calibri" w:cs="Shruti"/>
          <w:iCs/>
          <w:szCs w:val="24"/>
          <w:lang w:eastAsia="en-SG"/>
        </w:rPr>
      </w:pPr>
    </w:p>
    <w:p w:rsidR="00DC34BD" w:rsidRDefault="00DC34BD" w:rsidP="00DC34BD">
      <w:pPr>
        <w:pStyle w:val="ListParagraph"/>
        <w:numPr>
          <w:ilvl w:val="0"/>
          <w:numId w:val="10"/>
        </w:numPr>
        <w:shd w:val="clear" w:color="auto" w:fill="FFFFFF"/>
        <w:tabs>
          <w:tab w:val="left" w:pos="615"/>
        </w:tabs>
        <w:rPr>
          <w:rFonts w:ascii="Calibri" w:hAnsi="Calibri" w:cs="Shruti"/>
          <w:iCs/>
          <w:szCs w:val="24"/>
          <w:lang w:eastAsia="en-SG"/>
        </w:rPr>
      </w:pPr>
      <w:r>
        <w:rPr>
          <w:b/>
        </w:rPr>
        <w:t>QUOTE:</w:t>
      </w:r>
      <w:r>
        <w:t xml:space="preserve"> </w:t>
      </w:r>
      <w:r>
        <w:rPr>
          <w:rFonts w:ascii="Calibri" w:hAnsi="Calibri" w:cs="Shruti"/>
          <w:iCs/>
          <w:szCs w:val="24"/>
          <w:lang w:eastAsia="en-SG"/>
        </w:rPr>
        <w:t xml:space="preserve">“Since its inception, the </w:t>
      </w:r>
      <w:r>
        <w:rPr>
          <w:rFonts w:ascii="Calibri" w:hAnsi="Calibri" w:cs="Shruti"/>
          <w:b/>
          <w:iCs/>
          <w:szCs w:val="24"/>
          <w:lang w:eastAsia="en-SG"/>
        </w:rPr>
        <w:t>APPIES</w:t>
      </w:r>
      <w:r>
        <w:rPr>
          <w:rFonts w:ascii="Calibri" w:hAnsi="Calibri" w:cs="Shruti"/>
          <w:iCs/>
          <w:szCs w:val="24"/>
          <w:lang w:eastAsia="en-SG"/>
        </w:rPr>
        <w:t xml:space="preserve"> has grown steadily in line with the </w:t>
      </w:r>
      <w:smartTag w:uri="urn:schemas-microsoft-com:office:smarttags" w:element="place">
        <w:smartTag w:uri="urn:schemas-microsoft-com:office:smarttags" w:element="PlaceType">
          <w:r>
            <w:rPr>
              <w:rFonts w:ascii="Calibri" w:hAnsi="Calibri" w:cs="Shruti"/>
              <w:iCs/>
              <w:szCs w:val="24"/>
              <w:lang w:eastAsia="en-SG"/>
            </w:rPr>
            <w:t>Institute</w:t>
          </w:r>
        </w:smartTag>
        <w:r>
          <w:rPr>
            <w:rFonts w:ascii="Calibri" w:hAnsi="Calibri" w:cs="Shruti"/>
            <w:iCs/>
            <w:szCs w:val="24"/>
            <w:lang w:eastAsia="en-SG"/>
          </w:rPr>
          <w:t xml:space="preserve"> </w:t>
        </w:r>
        <w:r>
          <w:rPr>
            <w:rFonts w:ascii="Calibri" w:hAnsi="Calibri" w:cs="Shruti"/>
            <w:iCs/>
            <w:szCs w:val="24"/>
            <w:lang w:eastAsia="en-SG"/>
          </w:rPr>
          <w:br/>
          <w:t xml:space="preserve">of </w:t>
        </w:r>
        <w:smartTag w:uri="urn:schemas-microsoft-com:office:smarttags" w:element="PlaceName">
          <w:r>
            <w:rPr>
              <w:rFonts w:ascii="Calibri" w:hAnsi="Calibri" w:cs="Shruti"/>
              <w:iCs/>
              <w:szCs w:val="24"/>
              <w:lang w:eastAsia="en-SG"/>
            </w:rPr>
            <w:t>Advertising Singapore</w:t>
          </w:r>
        </w:smartTag>
      </w:smartTag>
      <w:r>
        <w:rPr>
          <w:rFonts w:ascii="Calibri" w:hAnsi="Calibri" w:cs="Shruti"/>
          <w:iCs/>
          <w:szCs w:val="24"/>
          <w:lang w:eastAsia="en-SG"/>
        </w:rPr>
        <w:t xml:space="preserve">’s vision of greater exchange, multi-market education and promotion of excellence and innovation. This event has become a must for all marketing professionals to view content from 100 of the best marketing campaigns in Asia Pacific.” </w:t>
      </w:r>
      <w:r>
        <w:rPr>
          <w:rFonts w:ascii="Calibri" w:hAnsi="Calibri" w:cs="Shruti"/>
          <w:iCs/>
          <w:szCs w:val="24"/>
          <w:lang w:eastAsia="en-SG"/>
        </w:rPr>
        <w:br/>
      </w:r>
      <w:r>
        <w:rPr>
          <w:rFonts w:ascii="Calibri" w:hAnsi="Calibri" w:cs="Shruti"/>
          <w:i/>
          <w:iCs/>
          <w:szCs w:val="24"/>
          <w:lang w:eastAsia="en-SG"/>
        </w:rPr>
        <w:t xml:space="preserve">– Terry O’ Connor, CEO of Courts Asia &amp; President of the </w:t>
      </w:r>
      <w:smartTag w:uri="urn:schemas-microsoft-com:office:smarttags" w:element="PlaceType">
        <w:r>
          <w:rPr>
            <w:rFonts w:ascii="Calibri" w:hAnsi="Calibri" w:cs="Shruti"/>
            <w:i/>
            <w:iCs/>
            <w:szCs w:val="24"/>
            <w:lang w:eastAsia="en-SG"/>
          </w:rPr>
          <w:t>Institute</w:t>
        </w:r>
      </w:smartTag>
      <w:r>
        <w:rPr>
          <w:rFonts w:ascii="Calibri" w:hAnsi="Calibri" w:cs="Shruti"/>
          <w:i/>
          <w:iCs/>
          <w:szCs w:val="24"/>
          <w:lang w:eastAsia="en-SG"/>
        </w:rPr>
        <w:t xml:space="preserve"> of </w:t>
      </w:r>
      <w:smartTag w:uri="urn:schemas-microsoft-com:office:smarttags" w:element="PlaceName">
        <w:r>
          <w:rPr>
            <w:rFonts w:ascii="Calibri" w:hAnsi="Calibri" w:cs="Shruti"/>
            <w:i/>
            <w:iCs/>
            <w:szCs w:val="24"/>
            <w:lang w:eastAsia="en-SG"/>
          </w:rPr>
          <w:t>Advertising</w:t>
        </w:r>
      </w:smartTag>
      <w:r>
        <w:rPr>
          <w:rFonts w:ascii="Calibri" w:hAnsi="Calibri" w:cs="Shruti"/>
          <w:i/>
          <w:iCs/>
          <w:szCs w:val="24"/>
          <w:lang w:eastAsia="en-SG"/>
        </w:rPr>
        <w:br/>
      </w:r>
      <w:smartTag w:uri="urn:schemas-microsoft-com:office:smarttags" w:element="country-region">
        <w:smartTag w:uri="urn:schemas-microsoft-com:office:smarttags" w:element="place">
          <w:r>
            <w:rPr>
              <w:rFonts w:ascii="Calibri" w:hAnsi="Calibri" w:cs="Shruti"/>
              <w:i/>
              <w:iCs/>
              <w:szCs w:val="24"/>
              <w:lang w:eastAsia="en-SG"/>
            </w:rPr>
            <w:t>Singapore</w:t>
          </w:r>
        </w:smartTag>
      </w:smartTag>
      <w:r>
        <w:rPr>
          <w:rFonts w:ascii="Calibri" w:hAnsi="Calibri" w:cs="Shruti"/>
          <w:i/>
          <w:iCs/>
          <w:szCs w:val="24"/>
          <w:lang w:eastAsia="en-SG"/>
        </w:rPr>
        <w:t xml:space="preserve"> (IAS)</w:t>
      </w:r>
    </w:p>
    <w:p w:rsidR="00DC34BD" w:rsidRDefault="00DC34BD" w:rsidP="00DC34BD">
      <w:pPr>
        <w:pStyle w:val="ListParagraph"/>
        <w:rPr>
          <w:rFonts w:ascii="Calibri" w:hAnsi="Calibri" w:cs="Shruti"/>
          <w:iCs/>
          <w:szCs w:val="24"/>
          <w:lang w:eastAsia="en-SG"/>
        </w:rPr>
      </w:pPr>
    </w:p>
    <w:p w:rsidR="00DC34BD" w:rsidRDefault="00DC34BD" w:rsidP="00DC34BD">
      <w:pPr>
        <w:shd w:val="clear" w:color="auto" w:fill="FFFFFF"/>
        <w:spacing w:line="480" w:lineRule="auto"/>
        <w:rPr>
          <w:rFonts w:ascii="Calibri" w:hAnsi="Calibri" w:cs="Shruti"/>
          <w:iCs/>
          <w:szCs w:val="24"/>
          <w:lang w:eastAsia="en-SG"/>
        </w:rPr>
      </w:pPr>
      <w:r>
        <w:rPr>
          <w:rFonts w:ascii="Calibri" w:hAnsi="Calibri" w:cs="Shruti"/>
          <w:iCs/>
          <w:szCs w:val="24"/>
          <w:lang w:eastAsia="en-SG"/>
        </w:rPr>
        <w:t xml:space="preserve"> </w:t>
      </w:r>
      <w:r>
        <w:rPr>
          <w:rFonts w:ascii="Arial" w:hAnsi="Arial" w:cs="Arial"/>
          <w:b/>
          <w:i/>
          <w:iCs/>
          <w:sz w:val="22"/>
          <w:szCs w:val="22"/>
          <w:lang w:eastAsia="en-SG"/>
        </w:rPr>
        <w:t xml:space="preserve">Singapore, July 12, 2012: </w:t>
      </w:r>
      <w:r>
        <w:rPr>
          <w:rFonts w:ascii="Arial" w:hAnsi="Arial" w:cs="Arial"/>
          <w:b/>
          <w:iCs/>
          <w:sz w:val="22"/>
          <w:szCs w:val="22"/>
          <w:lang w:eastAsia="en-SG"/>
        </w:rPr>
        <w:t>Action is heating up on the APPIES 2012 front. The event, which has seen 25% growth from year to year in the number of overall entries submitted, has seen an impressive number of entries this year too. With campaigns for 48 global brands vying for the APPIES Gold Medals, the stage is set for intense competition in this annual festival of the best marketing ideas in the region.</w:t>
      </w:r>
      <w:r>
        <w:rPr>
          <w:rFonts w:ascii="Calibri" w:hAnsi="Calibri" w:cs="Shruti"/>
          <w:iCs/>
          <w:szCs w:val="24"/>
          <w:lang w:eastAsia="en-SG"/>
        </w:rPr>
        <w:t xml:space="preserve"> </w:t>
      </w:r>
    </w:p>
    <w:p w:rsidR="004560EC" w:rsidRDefault="00DC34BD" w:rsidP="00DC34BD">
      <w:pPr>
        <w:shd w:val="clear" w:color="auto" w:fill="FFFFFF"/>
        <w:spacing w:line="480" w:lineRule="auto"/>
        <w:rPr>
          <w:rFonts w:ascii="Calibri" w:hAnsi="Calibri" w:cs="Shruti"/>
          <w:iCs/>
          <w:szCs w:val="24"/>
          <w:lang w:eastAsia="en-SG"/>
        </w:rPr>
      </w:pPr>
      <w:r>
        <w:rPr>
          <w:rFonts w:ascii="Calibri" w:hAnsi="Calibri" w:cs="Shruti"/>
          <w:iCs/>
          <w:szCs w:val="24"/>
          <w:lang w:eastAsia="en-SG"/>
        </w:rPr>
        <w:t xml:space="preserve">Top regional marketers representing a broad spectrum of diverse industries across APAC such as FMCG, Healthcare, Financial Services and Automotive have come on board the advisory and judging panels. They include top-tier professionals from Procter &amp; Gamble, Unilever, Google, McDonald’s, Nokia, </w:t>
      </w:r>
    </w:p>
    <w:p w:rsidR="004560EC" w:rsidRDefault="004560EC" w:rsidP="00DC34BD">
      <w:pPr>
        <w:shd w:val="clear" w:color="auto" w:fill="FFFFFF"/>
        <w:spacing w:line="480" w:lineRule="auto"/>
        <w:rPr>
          <w:rFonts w:ascii="Calibri" w:hAnsi="Calibri" w:cs="Shruti"/>
          <w:iCs/>
          <w:szCs w:val="24"/>
          <w:lang w:eastAsia="en-SG"/>
        </w:rPr>
      </w:pPr>
    </w:p>
    <w:p w:rsidR="00DC34BD" w:rsidRDefault="00DC34BD" w:rsidP="00DC34BD">
      <w:pPr>
        <w:shd w:val="clear" w:color="auto" w:fill="FFFFFF"/>
        <w:spacing w:line="480" w:lineRule="auto"/>
        <w:rPr>
          <w:rFonts w:ascii="Calibri" w:hAnsi="Calibri" w:cs="Shruti"/>
          <w:b/>
          <w:iCs/>
          <w:color w:val="FF0000"/>
          <w:szCs w:val="24"/>
          <w:lang w:eastAsia="en-SG"/>
        </w:rPr>
      </w:pPr>
      <w:r>
        <w:rPr>
          <w:rFonts w:ascii="Calibri" w:hAnsi="Calibri" w:cs="Shruti"/>
          <w:iCs/>
          <w:szCs w:val="24"/>
          <w:lang w:eastAsia="en-SG"/>
        </w:rPr>
        <w:t xml:space="preserve">Philips, Johnson &amp; Johnson, Singapore Tourism Board, Mastercard Worldwide, Citibank, Tata Communications and BMW Group. The chief judge is Leanne Cutts, VP Marketing at Kraft Foods Asia Pacific. For the full list of names, please visit </w:t>
      </w:r>
      <w:hyperlink r:id="rId7" w:history="1">
        <w:r>
          <w:rPr>
            <w:rStyle w:val="Hyperlink"/>
            <w:rFonts w:ascii="Calibri" w:hAnsi="Calibri" w:cs="Shruti"/>
            <w:iCs/>
            <w:szCs w:val="24"/>
            <w:lang w:eastAsia="en-SG"/>
          </w:rPr>
          <w:t>www.appies.asia</w:t>
        </w:r>
      </w:hyperlink>
      <w:r>
        <w:rPr>
          <w:rFonts w:ascii="Calibri" w:hAnsi="Calibri" w:cs="Shruti"/>
          <w:iCs/>
          <w:szCs w:val="24"/>
          <w:lang w:eastAsia="en-SG"/>
        </w:rPr>
        <w:t xml:space="preserve">. Apart from the campaign presentations, attendees can also participate in special events such as panel discussions, keynote sessions and exclusive talks by industry experts. The two-day programme can be downloaded at </w:t>
      </w:r>
      <w:hyperlink r:id="rId8" w:history="1">
        <w:r>
          <w:rPr>
            <w:rStyle w:val="Hyperlink"/>
            <w:rFonts w:ascii="Calibri" w:hAnsi="Calibri" w:cs="Shruti"/>
            <w:i/>
            <w:iCs/>
            <w:szCs w:val="24"/>
            <w:lang w:eastAsia="en-SG"/>
          </w:rPr>
          <w:t>www.appies.asia</w:t>
        </w:r>
      </w:hyperlink>
      <w:r>
        <w:rPr>
          <w:rFonts w:ascii="Calibri" w:hAnsi="Calibri" w:cs="Shruti"/>
          <w:iCs/>
          <w:szCs w:val="24"/>
          <w:lang w:eastAsia="en-SG"/>
        </w:rPr>
        <w:t xml:space="preserve">. </w:t>
      </w:r>
    </w:p>
    <w:p w:rsidR="00DC34BD" w:rsidRDefault="00DC34BD" w:rsidP="00DC34BD">
      <w:pPr>
        <w:shd w:val="clear" w:color="auto" w:fill="FFFFFF"/>
        <w:spacing w:line="480" w:lineRule="auto"/>
        <w:rPr>
          <w:rFonts w:ascii="Calibri" w:hAnsi="Calibri" w:cs="Arial"/>
          <w:sz w:val="22"/>
          <w:szCs w:val="22"/>
          <w:lang w:eastAsia="en-SG"/>
        </w:rPr>
      </w:pPr>
      <w:r>
        <w:rPr>
          <w:rFonts w:ascii="Calibri" w:hAnsi="Calibri" w:cs="Arial"/>
          <w:b/>
          <w:bCs/>
          <w:sz w:val="22"/>
          <w:szCs w:val="22"/>
          <w:lang w:eastAsia="en-SG"/>
        </w:rPr>
        <w:t xml:space="preserve">About IAS: </w:t>
      </w:r>
      <w:r>
        <w:rPr>
          <w:rFonts w:ascii="Calibri" w:hAnsi="Calibri" w:cs="Arial"/>
          <w:sz w:val="22"/>
          <w:szCs w:val="22"/>
          <w:lang w:eastAsia="en-SG"/>
        </w:rPr>
        <w:t xml:space="preserve">The Institute of Advertising Singapore (IAS) was founded in 1990 with the aim to position Singapore as an internationally recognised “centre of excellence” with world class advertising professionals, international best practices and industry leading creative output. The IAS has several highly successful business platforms for the advertising and marketing communities to meet, collaborate and raise the standards of the industry as well as encourage continuous education. In 2008, the </w:t>
      </w:r>
      <w:smartTag w:uri="urn:schemas-microsoft-com:office:smarttags" w:element="place">
        <w:smartTag w:uri="urn:schemas-microsoft-com:office:smarttags" w:element="PlaceType">
          <w:r>
            <w:rPr>
              <w:rFonts w:ascii="Calibri" w:hAnsi="Calibri" w:cs="Arial"/>
              <w:sz w:val="22"/>
              <w:szCs w:val="22"/>
              <w:lang w:eastAsia="en-SG"/>
            </w:rPr>
            <w:t>Institute</w:t>
          </w:r>
        </w:smartTag>
        <w:r>
          <w:rPr>
            <w:rFonts w:ascii="Calibri" w:hAnsi="Calibri" w:cs="Arial"/>
            <w:sz w:val="22"/>
            <w:szCs w:val="22"/>
            <w:lang w:eastAsia="en-SG"/>
          </w:rPr>
          <w:t xml:space="preserve"> of </w:t>
        </w:r>
        <w:smartTag w:uri="urn:schemas-microsoft-com:office:smarttags" w:element="PlaceName">
          <w:r>
            <w:rPr>
              <w:rFonts w:ascii="Calibri" w:hAnsi="Calibri" w:cs="Arial"/>
              <w:sz w:val="22"/>
              <w:szCs w:val="22"/>
              <w:lang w:eastAsia="en-SG"/>
            </w:rPr>
            <w:t>Advertising</w:t>
          </w:r>
        </w:smartTag>
      </w:smartTag>
      <w:r>
        <w:rPr>
          <w:rFonts w:ascii="Calibri" w:hAnsi="Calibri" w:cs="Arial"/>
          <w:sz w:val="22"/>
          <w:szCs w:val="22"/>
          <w:lang w:eastAsia="en-SG"/>
        </w:rPr>
        <w:t xml:space="preserve"> conceptualised and launched the successful World Effie Festival (WEF) and the Asia Pacific Effie Awards. The IAS has also organised the Singapore International Advertising Congress since 1998. It is the national organiser for the Singapore Advertising Hall of Fame Awards as well as the Academy of Judges (For Advertising &amp; Marketing Awards), The Academy of Creative Directors and The Annual Wall Poster campaign for Singapore’s Most Influential Creative Directors. It also organised the Effie Singapore Awards, which is recognised worldwide as the gold standard for marketing</w:t>
      </w:r>
      <w:r>
        <w:rPr>
          <w:rFonts w:ascii="Calibri" w:hAnsi="Calibri" w:cs="Arial"/>
          <w:i/>
          <w:iCs/>
          <w:sz w:val="22"/>
          <w:szCs w:val="22"/>
          <w:lang w:eastAsia="en-SG"/>
        </w:rPr>
        <w:t xml:space="preserve"> </w:t>
      </w:r>
      <w:r>
        <w:rPr>
          <w:rFonts w:ascii="Calibri" w:hAnsi="Calibri" w:cs="Arial"/>
          <w:sz w:val="22"/>
          <w:szCs w:val="22"/>
          <w:lang w:eastAsia="en-SG"/>
        </w:rPr>
        <w:t xml:space="preserve">effectiveness. The IAS is an approved WDA (Work Development Authority, </w:t>
      </w:r>
      <w:smartTag w:uri="urn:schemas-microsoft-com:office:smarttags" w:element="country-region">
        <w:smartTag w:uri="urn:schemas-microsoft-com:office:smarttags" w:element="place">
          <w:r>
            <w:rPr>
              <w:rFonts w:ascii="Calibri" w:hAnsi="Calibri" w:cs="Arial"/>
              <w:sz w:val="22"/>
              <w:szCs w:val="22"/>
              <w:lang w:eastAsia="en-SG"/>
            </w:rPr>
            <w:t>Singapore</w:t>
          </w:r>
        </w:smartTag>
      </w:smartTag>
      <w:r>
        <w:rPr>
          <w:rFonts w:ascii="Calibri" w:hAnsi="Calibri" w:cs="Arial"/>
          <w:sz w:val="22"/>
          <w:szCs w:val="22"/>
          <w:lang w:eastAsia="en-SG"/>
        </w:rPr>
        <w:t>) course developer.</w:t>
      </w:r>
    </w:p>
    <w:p w:rsidR="004560EC" w:rsidRDefault="004560EC" w:rsidP="004560EC">
      <w:pPr>
        <w:pStyle w:val="section1"/>
        <w:spacing w:before="0" w:beforeAutospacing="0" w:after="0" w:afterAutospacing="0" w:line="480" w:lineRule="auto"/>
        <w:jc w:val="both"/>
        <w:rPr>
          <w:rFonts w:asciiTheme="minorHAnsi" w:hAnsiTheme="minorHAnsi" w:cs="Arial"/>
          <w:sz w:val="22"/>
          <w:szCs w:val="22"/>
        </w:rPr>
      </w:pPr>
      <w:r w:rsidRPr="00EE20EB">
        <w:rPr>
          <w:rFonts w:asciiTheme="minorHAnsi" w:hAnsiTheme="minorHAnsi" w:cs="Arial"/>
          <w:b/>
          <w:sz w:val="22"/>
          <w:szCs w:val="22"/>
        </w:rPr>
        <w:t>A</w:t>
      </w:r>
      <w:r>
        <w:rPr>
          <w:rFonts w:asciiTheme="minorHAnsi" w:hAnsiTheme="minorHAnsi" w:cs="Arial"/>
          <w:b/>
          <w:sz w:val="22"/>
          <w:szCs w:val="22"/>
        </w:rPr>
        <w:t xml:space="preserve">BOUT THE ADVERTISING CLUB BOMBAY: </w:t>
      </w:r>
      <w:r w:rsidRPr="00EE20EB">
        <w:rPr>
          <w:rFonts w:asciiTheme="minorHAnsi" w:hAnsiTheme="minorHAnsi" w:cs="Arial"/>
          <w:sz w:val="22"/>
          <w:szCs w:val="22"/>
        </w:rPr>
        <w:t xml:space="preserve">The Advertising Club Bombay, incorporated in the year 1954, is arguably the biggest Advertising Club of its kind in the world. And according to many, also the busiest. It has over 1400 members drawn from media organizations, marketing companies, advertising agencies and allied professional bodies. The Club organises seminars, quizzes, award ceremonies and training workshops, publishes a </w:t>
      </w:r>
    </w:p>
    <w:p w:rsidR="004560EC" w:rsidRDefault="004560EC" w:rsidP="004560EC">
      <w:pPr>
        <w:pStyle w:val="section1"/>
        <w:spacing w:before="0" w:beforeAutospacing="0" w:after="0" w:afterAutospacing="0" w:line="480" w:lineRule="auto"/>
        <w:jc w:val="both"/>
        <w:rPr>
          <w:rFonts w:asciiTheme="minorHAnsi" w:hAnsiTheme="minorHAnsi" w:cs="Arial"/>
          <w:bCs/>
          <w:snapToGrid w:val="0"/>
          <w:sz w:val="22"/>
          <w:szCs w:val="22"/>
        </w:rPr>
      </w:pPr>
      <w:r w:rsidRPr="00EE20EB">
        <w:rPr>
          <w:rFonts w:asciiTheme="minorHAnsi" w:hAnsiTheme="minorHAnsi" w:cs="Arial"/>
          <w:sz w:val="22"/>
          <w:szCs w:val="22"/>
        </w:rPr>
        <w:t xml:space="preserve">Club magazine and hosts a comprehensive website, www.adclubbombay.com. </w:t>
      </w:r>
      <w:r w:rsidRPr="00EE20EB">
        <w:rPr>
          <w:rFonts w:asciiTheme="minorHAnsi" w:hAnsiTheme="minorHAnsi" w:cs="Arial"/>
          <w:bCs/>
          <w:snapToGrid w:val="0"/>
          <w:sz w:val="22"/>
          <w:szCs w:val="22"/>
        </w:rPr>
        <w:t xml:space="preserve">This is a Club that maintains a high level of activity and, unlike other clubs, has no bars! The Ad Club’s  endeavour is to help raise the professional </w:t>
      </w:r>
    </w:p>
    <w:p w:rsidR="004560EC" w:rsidRDefault="004560EC" w:rsidP="004560EC">
      <w:pPr>
        <w:pStyle w:val="section1"/>
        <w:spacing w:before="0" w:beforeAutospacing="0" w:after="0" w:afterAutospacing="0" w:line="480" w:lineRule="auto"/>
        <w:jc w:val="both"/>
        <w:rPr>
          <w:rFonts w:asciiTheme="minorHAnsi" w:hAnsiTheme="minorHAnsi" w:cs="Arial"/>
          <w:bCs/>
          <w:snapToGrid w:val="0"/>
          <w:sz w:val="22"/>
          <w:szCs w:val="22"/>
        </w:rPr>
      </w:pPr>
    </w:p>
    <w:p w:rsidR="004560EC" w:rsidRPr="00EE20EB" w:rsidRDefault="004560EC" w:rsidP="004560EC">
      <w:pPr>
        <w:pStyle w:val="section1"/>
        <w:spacing w:before="0" w:beforeAutospacing="0" w:after="0" w:afterAutospacing="0" w:line="480" w:lineRule="auto"/>
        <w:jc w:val="both"/>
        <w:rPr>
          <w:rFonts w:asciiTheme="minorHAnsi" w:hAnsiTheme="minorHAnsi" w:cs="Arial"/>
          <w:sz w:val="22"/>
          <w:szCs w:val="22"/>
        </w:rPr>
      </w:pPr>
      <w:r w:rsidRPr="00EE20EB">
        <w:rPr>
          <w:rFonts w:asciiTheme="minorHAnsi" w:hAnsiTheme="minorHAnsi" w:cs="Arial"/>
          <w:bCs/>
          <w:snapToGrid w:val="0"/>
          <w:sz w:val="22"/>
          <w:szCs w:val="22"/>
        </w:rPr>
        <w:t xml:space="preserve">standards of the Indian Advertising Industry”, and the Club attempts to do this through awards, seminars, meetings and more. </w:t>
      </w:r>
      <w:r w:rsidRPr="00EE20EB">
        <w:rPr>
          <w:rFonts w:asciiTheme="minorHAnsi" w:hAnsiTheme="minorHAnsi" w:cs="Arial"/>
          <w:sz w:val="22"/>
          <w:szCs w:val="22"/>
        </w:rPr>
        <w:t>The vision of the Ad Club is “Facilitate the success of our constituents by co-creating solutions and co-constructing experiences that enhances their relevant quotients.” Some of the most pre-eminent events of the country like ABBYs, EFFIEs, and EMVIEs are brands built by the Ad Club. These are the events most eagerly awaited by the advertising, media &amp; marketing fraternity every year. Ad Review, Media Review, Young Achievers’ Awards, M.Ad Quiz &amp; Educational Programmes are other functions that occupy pride of place on the annual roller coaster of Ad Club events. The Ad Club supports APPIES 2012 hosted every year by IAS (Institute of Advertising Singapore) which is a showcase of 100 best marketing campaigns in Asia Pacific presented LIVE as they compete for top honours.</w:t>
      </w:r>
    </w:p>
    <w:p w:rsidR="00DC34BD" w:rsidRDefault="00DC34BD" w:rsidP="00DC34BD">
      <w:pPr>
        <w:shd w:val="clear" w:color="auto" w:fill="FFFFFF"/>
        <w:spacing w:line="480" w:lineRule="auto"/>
        <w:rPr>
          <w:rFonts w:ascii="Calibri" w:hAnsi="Calibri" w:cs="Arial"/>
          <w:sz w:val="22"/>
          <w:szCs w:val="22"/>
          <w:lang w:eastAsia="en-SG"/>
        </w:rPr>
      </w:pPr>
      <w:r>
        <w:rPr>
          <w:rFonts w:ascii="Calibri" w:hAnsi="Calibri" w:cs="Arial"/>
          <w:b/>
          <w:sz w:val="22"/>
          <w:szCs w:val="22"/>
          <w:lang w:eastAsia="en-SG"/>
        </w:rPr>
        <w:t xml:space="preserve">For enquiries, please contact: </w:t>
      </w:r>
      <w:r>
        <w:rPr>
          <w:rFonts w:ascii="Calibri" w:hAnsi="Calibri" w:cs="Arial"/>
          <w:sz w:val="22"/>
          <w:szCs w:val="22"/>
          <w:lang w:eastAsia="en-SG"/>
        </w:rPr>
        <w:t xml:space="preserve">Ms Deepanjali Pandey: Communications Consultant / Email: </w:t>
      </w:r>
      <w:hyperlink r:id="rId9" w:history="1">
        <w:r>
          <w:rPr>
            <w:rStyle w:val="Hyperlink"/>
            <w:rFonts w:ascii="Calibri" w:hAnsi="Calibri" w:cs="Arial"/>
            <w:sz w:val="22"/>
            <w:szCs w:val="22"/>
            <w:lang w:eastAsia="en-SG"/>
          </w:rPr>
          <w:t>deepan@ias.org.sg</w:t>
        </w:r>
      </w:hyperlink>
      <w:r>
        <w:rPr>
          <w:rFonts w:ascii="Calibri" w:hAnsi="Calibri" w:cs="Arial"/>
          <w:sz w:val="22"/>
          <w:szCs w:val="22"/>
          <w:lang w:eastAsia="en-SG"/>
        </w:rPr>
        <w:t xml:space="preserve"> </w:t>
      </w:r>
    </w:p>
    <w:p w:rsidR="00DC34BD" w:rsidRDefault="00DC34BD" w:rsidP="00DC34BD">
      <w:pPr>
        <w:shd w:val="clear" w:color="auto" w:fill="FFFFFF"/>
        <w:spacing w:line="480" w:lineRule="auto"/>
        <w:rPr>
          <w:rFonts w:ascii="Calibri" w:hAnsi="Calibri"/>
          <w:sz w:val="22"/>
          <w:szCs w:val="22"/>
        </w:rPr>
      </w:pPr>
      <w:r>
        <w:rPr>
          <w:rFonts w:ascii="Calibri" w:hAnsi="Calibri" w:cs="Arial"/>
          <w:sz w:val="22"/>
          <w:szCs w:val="22"/>
          <w:lang w:eastAsia="en-SG"/>
        </w:rPr>
        <w:t xml:space="preserve">Ms Jennifer Goh: Executive Director (Institute of Advertising Singapore): Tel: +65 6220 8382: </w:t>
      </w:r>
      <w:r>
        <w:rPr>
          <w:rFonts w:ascii="Calibri" w:hAnsi="Calibri" w:cs="Arial"/>
          <w:sz w:val="22"/>
          <w:szCs w:val="22"/>
          <w:lang w:eastAsia="en-SG"/>
        </w:rPr>
        <w:br/>
        <w:t>Email: jennifer@ias.org.</w:t>
      </w:r>
    </w:p>
    <w:p w:rsidR="00FE0BF3" w:rsidRPr="00DC34BD" w:rsidRDefault="00FE0BF3" w:rsidP="00DC34BD">
      <w:pPr>
        <w:rPr>
          <w:szCs w:val="22"/>
        </w:rPr>
      </w:pPr>
    </w:p>
    <w:sectPr w:rsidR="00FE0BF3" w:rsidRPr="00DC34BD" w:rsidSect="00794007">
      <w:headerReference w:type="default" r:id="rId10"/>
      <w:footerReference w:type="even" r:id="rId11"/>
      <w:footerReference w:type="default" r:id="rId12"/>
      <w:pgSz w:w="11909" w:h="16834" w:code="9"/>
      <w:pgMar w:top="1440" w:right="852" w:bottom="1134" w:left="9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166D" w:rsidRDefault="00D7166D">
      <w:r>
        <w:separator/>
      </w:r>
    </w:p>
  </w:endnote>
  <w:endnote w:type="continuationSeparator" w:id="1">
    <w:p w:rsidR="00D7166D" w:rsidRDefault="00D7166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Geneva">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Shruti">
    <w:panose1 w:val="02000500000000000000"/>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29E" w:rsidRDefault="00806191" w:rsidP="00C22DAD">
    <w:pPr>
      <w:pStyle w:val="Footer"/>
      <w:framePr w:wrap="around" w:vAnchor="text" w:hAnchor="margin" w:xAlign="right" w:y="1"/>
      <w:rPr>
        <w:rStyle w:val="PageNumber"/>
      </w:rPr>
    </w:pPr>
    <w:r>
      <w:rPr>
        <w:rStyle w:val="PageNumber"/>
      </w:rPr>
      <w:fldChar w:fldCharType="begin"/>
    </w:r>
    <w:r w:rsidR="00D3629E">
      <w:rPr>
        <w:rStyle w:val="PageNumber"/>
      </w:rPr>
      <w:instrText xml:space="preserve">PAGE  </w:instrText>
    </w:r>
    <w:r>
      <w:rPr>
        <w:rStyle w:val="PageNumber"/>
      </w:rPr>
      <w:fldChar w:fldCharType="end"/>
    </w:r>
  </w:p>
  <w:p w:rsidR="00D3629E" w:rsidRDefault="00D3629E" w:rsidP="00C22DA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29E" w:rsidRPr="00F53AE6" w:rsidRDefault="00717472" w:rsidP="00C22DAD">
    <w:pPr>
      <w:pStyle w:val="Footer"/>
    </w:pPr>
    <w:r>
      <w:rPr>
        <w:noProof/>
      </w:rPr>
      <w:drawing>
        <wp:inline distT="0" distB="0" distL="0" distR="0">
          <wp:extent cx="3800475" cy="123825"/>
          <wp:effectExtent l="19050" t="0" r="9525" b="0"/>
          <wp:docPr id="2" name="Picture 2" descr="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dress"/>
                  <pic:cNvPicPr>
                    <a:picLocks noChangeAspect="1" noChangeArrowheads="1"/>
                  </pic:cNvPicPr>
                </pic:nvPicPr>
                <pic:blipFill>
                  <a:blip r:embed="rId1"/>
                  <a:srcRect/>
                  <a:stretch>
                    <a:fillRect/>
                  </a:stretch>
                </pic:blipFill>
                <pic:spPr bwMode="auto">
                  <a:xfrm>
                    <a:off x="0" y="0"/>
                    <a:ext cx="3800475" cy="123825"/>
                  </a:xfrm>
                  <a:prstGeom prst="rect">
                    <a:avLst/>
                  </a:prstGeom>
                  <a:noFill/>
                  <a:ln w="9525">
                    <a:noFill/>
                    <a:miter lim="800000"/>
                    <a:headEnd/>
                    <a:tailEnd/>
                  </a:ln>
                </pic:spPr>
              </pic:pic>
            </a:graphicData>
          </a:graphic>
        </wp:inline>
      </w:drawing>
    </w:r>
    <w:r w:rsidR="004F4015">
      <w:t xml:space="preserve">  </w:t>
    </w:r>
    <w:r>
      <w:rPr>
        <w:noProof/>
      </w:rPr>
      <w:drawing>
        <wp:inline distT="0" distB="0" distL="0" distR="0">
          <wp:extent cx="752475" cy="457200"/>
          <wp:effectExtent l="19050" t="0" r="9525" b="0"/>
          <wp:docPr id="3" name="Picture 3" descr="IAS_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AS_new logo"/>
                  <pic:cNvPicPr>
                    <a:picLocks noChangeAspect="1" noChangeArrowheads="1"/>
                  </pic:cNvPicPr>
                </pic:nvPicPr>
                <pic:blipFill>
                  <a:blip r:embed="rId2"/>
                  <a:srcRect/>
                  <a:stretch>
                    <a:fillRect/>
                  </a:stretch>
                </pic:blipFill>
                <pic:spPr bwMode="auto">
                  <a:xfrm>
                    <a:off x="0" y="0"/>
                    <a:ext cx="752475" cy="457200"/>
                  </a:xfrm>
                  <a:prstGeom prst="rect">
                    <a:avLst/>
                  </a:prstGeom>
                  <a:noFill/>
                  <a:ln w="9525">
                    <a:noFill/>
                    <a:miter lim="800000"/>
                    <a:headEnd/>
                    <a:tailEnd/>
                  </a:ln>
                </pic:spPr>
              </pic:pic>
            </a:graphicData>
          </a:graphic>
        </wp:inline>
      </w:drawing>
    </w:r>
    <w:r w:rsidR="004F4015">
      <w:t xml:space="preserve">   </w:t>
    </w:r>
    <w:r>
      <w:rPr>
        <w:noProof/>
      </w:rPr>
      <w:drawing>
        <wp:inline distT="0" distB="0" distL="0" distR="0">
          <wp:extent cx="1381125" cy="371475"/>
          <wp:effectExtent l="19050" t="0" r="9525" b="0"/>
          <wp:docPr id="4" name="Picture 4" descr="ad cl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 club logo"/>
                  <pic:cNvPicPr>
                    <a:picLocks noChangeAspect="1" noChangeArrowheads="1"/>
                  </pic:cNvPicPr>
                </pic:nvPicPr>
                <pic:blipFill>
                  <a:blip r:embed="rId3"/>
                  <a:srcRect/>
                  <a:stretch>
                    <a:fillRect/>
                  </a:stretch>
                </pic:blipFill>
                <pic:spPr bwMode="auto">
                  <a:xfrm>
                    <a:off x="0" y="0"/>
                    <a:ext cx="1381125" cy="37147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166D" w:rsidRDefault="00D7166D">
      <w:r>
        <w:separator/>
      </w:r>
    </w:p>
  </w:footnote>
  <w:footnote w:type="continuationSeparator" w:id="1">
    <w:p w:rsidR="00D7166D" w:rsidRDefault="00D7166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29E" w:rsidRPr="00F53AE6" w:rsidRDefault="00717472" w:rsidP="00C22DAD">
    <w:pPr>
      <w:pStyle w:val="Header"/>
      <w:jc w:val="right"/>
    </w:pPr>
    <w:r>
      <w:rPr>
        <w:noProof/>
      </w:rPr>
      <w:drawing>
        <wp:inline distT="0" distB="0" distL="0" distR="0">
          <wp:extent cx="2000250" cy="1228725"/>
          <wp:effectExtent l="19050" t="0" r="0" b="0"/>
          <wp:docPr id="1" name="Picture 1" descr="Appies Logo 2012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ies Logo 2012_letterhead"/>
                  <pic:cNvPicPr>
                    <a:picLocks noChangeAspect="1" noChangeArrowheads="1"/>
                  </pic:cNvPicPr>
                </pic:nvPicPr>
                <pic:blipFill>
                  <a:blip r:embed="rId1"/>
                  <a:srcRect/>
                  <a:stretch>
                    <a:fillRect/>
                  </a:stretch>
                </pic:blipFill>
                <pic:spPr bwMode="auto">
                  <a:xfrm>
                    <a:off x="0" y="0"/>
                    <a:ext cx="2000250" cy="12287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DD1DD3"/>
    <w:multiLevelType w:val="hybridMultilevel"/>
    <w:tmpl w:val="C130D78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nsid w:val="20145340"/>
    <w:multiLevelType w:val="hybridMultilevel"/>
    <w:tmpl w:val="24BCC46E"/>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2">
    <w:nsid w:val="2961233C"/>
    <w:multiLevelType w:val="hybridMultilevel"/>
    <w:tmpl w:val="53181A12"/>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3">
    <w:nsid w:val="2D030377"/>
    <w:multiLevelType w:val="hybridMultilevel"/>
    <w:tmpl w:val="3EE656D2"/>
    <w:lvl w:ilvl="0" w:tplc="48090001">
      <w:start w:val="1"/>
      <w:numFmt w:val="bullet"/>
      <w:lvlText w:val=""/>
      <w:lvlJc w:val="left"/>
      <w:pPr>
        <w:ind w:left="2160" w:hanging="360"/>
      </w:pPr>
      <w:rPr>
        <w:rFonts w:ascii="Symbol" w:hAnsi="Symbol" w:hint="default"/>
      </w:rPr>
    </w:lvl>
    <w:lvl w:ilvl="1" w:tplc="48090003" w:tentative="1">
      <w:start w:val="1"/>
      <w:numFmt w:val="bullet"/>
      <w:lvlText w:val="o"/>
      <w:lvlJc w:val="left"/>
      <w:pPr>
        <w:ind w:left="2880" w:hanging="360"/>
      </w:pPr>
      <w:rPr>
        <w:rFonts w:ascii="Courier New" w:hAnsi="Courier New" w:cs="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cs="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cs="Courier New" w:hint="default"/>
      </w:rPr>
    </w:lvl>
    <w:lvl w:ilvl="8" w:tplc="48090005" w:tentative="1">
      <w:start w:val="1"/>
      <w:numFmt w:val="bullet"/>
      <w:lvlText w:val=""/>
      <w:lvlJc w:val="left"/>
      <w:pPr>
        <w:ind w:left="7920" w:hanging="360"/>
      </w:pPr>
      <w:rPr>
        <w:rFonts w:ascii="Wingdings" w:hAnsi="Wingdings" w:hint="default"/>
      </w:rPr>
    </w:lvl>
  </w:abstractNum>
  <w:abstractNum w:abstractNumId="4">
    <w:nsid w:val="47E56B0E"/>
    <w:multiLevelType w:val="hybridMultilevel"/>
    <w:tmpl w:val="843A2A98"/>
    <w:lvl w:ilvl="0" w:tplc="44E2F8A6">
      <w:start w:val="1"/>
      <w:numFmt w:val="decimal"/>
      <w:lvlText w:val="%1."/>
      <w:lvlJc w:val="left"/>
      <w:pPr>
        <w:ind w:left="720" w:hanging="36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nsid w:val="55AE3C1A"/>
    <w:multiLevelType w:val="hybridMultilevel"/>
    <w:tmpl w:val="41027F96"/>
    <w:lvl w:ilvl="0" w:tplc="B69AA884">
      <w:start w:val="1"/>
      <w:numFmt w:val="decimal"/>
      <w:lvlText w:val="%1."/>
      <w:lvlJc w:val="left"/>
      <w:pPr>
        <w:ind w:left="720" w:hanging="360"/>
      </w:pPr>
      <w:rPr>
        <w:rFonts w:hint="default"/>
        <w:b/>
        <w:i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nsid w:val="5B8A0EEC"/>
    <w:multiLevelType w:val="hybridMultilevel"/>
    <w:tmpl w:val="67FCB67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nsid w:val="5E2A333E"/>
    <w:multiLevelType w:val="hybridMultilevel"/>
    <w:tmpl w:val="27401D9A"/>
    <w:lvl w:ilvl="0" w:tplc="4809000B">
      <w:start w:val="1"/>
      <w:numFmt w:val="bullet"/>
      <w:lvlText w:val=""/>
      <w:lvlJc w:val="left"/>
      <w:pPr>
        <w:ind w:left="1080" w:hanging="360"/>
      </w:pPr>
      <w:rPr>
        <w:rFonts w:ascii="Wingdings" w:hAnsi="Wingdings"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8">
    <w:nsid w:val="76E34509"/>
    <w:multiLevelType w:val="multilevel"/>
    <w:tmpl w:val="5AB0A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8"/>
  </w:num>
  <w:num w:numId="3">
    <w:abstractNumId w:val="5"/>
  </w:num>
  <w:num w:numId="4">
    <w:abstractNumId w:val="4"/>
  </w:num>
  <w:num w:numId="5">
    <w:abstractNumId w:val="1"/>
  </w:num>
  <w:num w:numId="6">
    <w:abstractNumId w:val="2"/>
  </w:num>
  <w:num w:numId="7">
    <w:abstractNumId w:val="3"/>
  </w:num>
  <w:num w:numId="8">
    <w:abstractNumId w:val="6"/>
  </w:num>
  <w:num w:numId="9">
    <w:abstractNumId w:val="0"/>
  </w:num>
  <w:num w:numId="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3F01"/>
  <w:defaultTabStop w:val="720"/>
  <w:noPunctuationKerning/>
  <w:characterSpacingControl w:val="doNotCompress"/>
  <w:hdrShapeDefaults>
    <o:shapedefaults v:ext="edit" spidmax="52226"/>
  </w:hdrShapeDefaults>
  <w:footnotePr>
    <w:footnote w:id="0"/>
    <w:footnote w:id="1"/>
  </w:footnotePr>
  <w:endnotePr>
    <w:endnote w:id="0"/>
    <w:endnote w:id="1"/>
  </w:endnotePr>
  <w:compat/>
  <w:rsids>
    <w:rsidRoot w:val="00E42349"/>
    <w:rsid w:val="0000030A"/>
    <w:rsid w:val="00037A96"/>
    <w:rsid w:val="00057CC5"/>
    <w:rsid w:val="00062272"/>
    <w:rsid w:val="00080FB5"/>
    <w:rsid w:val="0008647C"/>
    <w:rsid w:val="000A5333"/>
    <w:rsid w:val="000B0955"/>
    <w:rsid w:val="000C5E9A"/>
    <w:rsid w:val="000D07CC"/>
    <w:rsid w:val="000E2DA0"/>
    <w:rsid w:val="001105CC"/>
    <w:rsid w:val="00115942"/>
    <w:rsid w:val="001225C2"/>
    <w:rsid w:val="00130214"/>
    <w:rsid w:val="00146550"/>
    <w:rsid w:val="00177A1C"/>
    <w:rsid w:val="00196932"/>
    <w:rsid w:val="001A32A2"/>
    <w:rsid w:val="001B7C0F"/>
    <w:rsid w:val="001B7C4D"/>
    <w:rsid w:val="001D43FB"/>
    <w:rsid w:val="001E63FE"/>
    <w:rsid w:val="001F637B"/>
    <w:rsid w:val="00224CA3"/>
    <w:rsid w:val="00255B5D"/>
    <w:rsid w:val="00275332"/>
    <w:rsid w:val="00290689"/>
    <w:rsid w:val="00295F2F"/>
    <w:rsid w:val="002C0804"/>
    <w:rsid w:val="002D476F"/>
    <w:rsid w:val="0033715A"/>
    <w:rsid w:val="003434F1"/>
    <w:rsid w:val="003624BB"/>
    <w:rsid w:val="00364F4C"/>
    <w:rsid w:val="00370C8A"/>
    <w:rsid w:val="003A0CE8"/>
    <w:rsid w:val="003A696A"/>
    <w:rsid w:val="003B76D9"/>
    <w:rsid w:val="003F4730"/>
    <w:rsid w:val="00401125"/>
    <w:rsid w:val="00424281"/>
    <w:rsid w:val="0042618C"/>
    <w:rsid w:val="00430A7B"/>
    <w:rsid w:val="00434C8A"/>
    <w:rsid w:val="0045129D"/>
    <w:rsid w:val="004560EC"/>
    <w:rsid w:val="00461DF3"/>
    <w:rsid w:val="0046516E"/>
    <w:rsid w:val="004955B8"/>
    <w:rsid w:val="00495D9D"/>
    <w:rsid w:val="004A1ED6"/>
    <w:rsid w:val="004B2E0D"/>
    <w:rsid w:val="004C6455"/>
    <w:rsid w:val="004D35AC"/>
    <w:rsid w:val="004D522A"/>
    <w:rsid w:val="004D5704"/>
    <w:rsid w:val="004E6587"/>
    <w:rsid w:val="004F1991"/>
    <w:rsid w:val="004F4015"/>
    <w:rsid w:val="005036BF"/>
    <w:rsid w:val="00523EFE"/>
    <w:rsid w:val="005353E0"/>
    <w:rsid w:val="005545A1"/>
    <w:rsid w:val="0055672A"/>
    <w:rsid w:val="005572B3"/>
    <w:rsid w:val="0057671C"/>
    <w:rsid w:val="00591392"/>
    <w:rsid w:val="00591B06"/>
    <w:rsid w:val="00593B69"/>
    <w:rsid w:val="005C707A"/>
    <w:rsid w:val="005D0FC4"/>
    <w:rsid w:val="005F4B02"/>
    <w:rsid w:val="005F57A9"/>
    <w:rsid w:val="00644338"/>
    <w:rsid w:val="006A089E"/>
    <w:rsid w:val="006B1F98"/>
    <w:rsid w:val="006B236E"/>
    <w:rsid w:val="006B5F2F"/>
    <w:rsid w:val="006E0711"/>
    <w:rsid w:val="006F4973"/>
    <w:rsid w:val="00717472"/>
    <w:rsid w:val="00721B26"/>
    <w:rsid w:val="007465A3"/>
    <w:rsid w:val="00767271"/>
    <w:rsid w:val="00771774"/>
    <w:rsid w:val="00774C06"/>
    <w:rsid w:val="00775952"/>
    <w:rsid w:val="00783296"/>
    <w:rsid w:val="00794007"/>
    <w:rsid w:val="00795593"/>
    <w:rsid w:val="007977AA"/>
    <w:rsid w:val="007A57B4"/>
    <w:rsid w:val="007D0140"/>
    <w:rsid w:val="007D46DA"/>
    <w:rsid w:val="007E30E4"/>
    <w:rsid w:val="007E4D63"/>
    <w:rsid w:val="007F1778"/>
    <w:rsid w:val="007F5C85"/>
    <w:rsid w:val="00805A73"/>
    <w:rsid w:val="00806191"/>
    <w:rsid w:val="00820968"/>
    <w:rsid w:val="00845DD5"/>
    <w:rsid w:val="00846634"/>
    <w:rsid w:val="00855997"/>
    <w:rsid w:val="00862E77"/>
    <w:rsid w:val="008800B8"/>
    <w:rsid w:val="008820E8"/>
    <w:rsid w:val="008838EC"/>
    <w:rsid w:val="00890AC1"/>
    <w:rsid w:val="008963BD"/>
    <w:rsid w:val="008B0C33"/>
    <w:rsid w:val="008C33A5"/>
    <w:rsid w:val="008C535B"/>
    <w:rsid w:val="008D079D"/>
    <w:rsid w:val="008D4D8B"/>
    <w:rsid w:val="008F4113"/>
    <w:rsid w:val="008F6F4E"/>
    <w:rsid w:val="00914E79"/>
    <w:rsid w:val="00921723"/>
    <w:rsid w:val="00923405"/>
    <w:rsid w:val="009238EF"/>
    <w:rsid w:val="00927AE9"/>
    <w:rsid w:val="009367E3"/>
    <w:rsid w:val="00937B0C"/>
    <w:rsid w:val="00952435"/>
    <w:rsid w:val="00970F3A"/>
    <w:rsid w:val="0098697B"/>
    <w:rsid w:val="009A71F8"/>
    <w:rsid w:val="009C2696"/>
    <w:rsid w:val="009D227C"/>
    <w:rsid w:val="009E5A8A"/>
    <w:rsid w:val="009F0F7B"/>
    <w:rsid w:val="009F1C4D"/>
    <w:rsid w:val="009F7302"/>
    <w:rsid w:val="00A05E38"/>
    <w:rsid w:val="00A07411"/>
    <w:rsid w:val="00A11720"/>
    <w:rsid w:val="00A2339A"/>
    <w:rsid w:val="00A235B5"/>
    <w:rsid w:val="00A56DAB"/>
    <w:rsid w:val="00A87AD4"/>
    <w:rsid w:val="00AC7B73"/>
    <w:rsid w:val="00AD08F6"/>
    <w:rsid w:val="00AD21AB"/>
    <w:rsid w:val="00B0482E"/>
    <w:rsid w:val="00B10F6F"/>
    <w:rsid w:val="00B12135"/>
    <w:rsid w:val="00B458CD"/>
    <w:rsid w:val="00B52899"/>
    <w:rsid w:val="00B5487B"/>
    <w:rsid w:val="00B64A4F"/>
    <w:rsid w:val="00B70082"/>
    <w:rsid w:val="00B75E3E"/>
    <w:rsid w:val="00B9565B"/>
    <w:rsid w:val="00BA12A0"/>
    <w:rsid w:val="00BA3D2C"/>
    <w:rsid w:val="00BB56F9"/>
    <w:rsid w:val="00BC453D"/>
    <w:rsid w:val="00BE7B2E"/>
    <w:rsid w:val="00BF12E3"/>
    <w:rsid w:val="00C05464"/>
    <w:rsid w:val="00C127BB"/>
    <w:rsid w:val="00C12B81"/>
    <w:rsid w:val="00C22DAD"/>
    <w:rsid w:val="00C27878"/>
    <w:rsid w:val="00C30CE7"/>
    <w:rsid w:val="00C50688"/>
    <w:rsid w:val="00C73BA6"/>
    <w:rsid w:val="00C74F80"/>
    <w:rsid w:val="00C75D94"/>
    <w:rsid w:val="00C83405"/>
    <w:rsid w:val="00C8512A"/>
    <w:rsid w:val="00C957DF"/>
    <w:rsid w:val="00CA5851"/>
    <w:rsid w:val="00CC77A8"/>
    <w:rsid w:val="00CD0DAC"/>
    <w:rsid w:val="00CD31BC"/>
    <w:rsid w:val="00CE3A67"/>
    <w:rsid w:val="00CF48E3"/>
    <w:rsid w:val="00CF5A6A"/>
    <w:rsid w:val="00D10131"/>
    <w:rsid w:val="00D32BF5"/>
    <w:rsid w:val="00D361F3"/>
    <w:rsid w:val="00D3629E"/>
    <w:rsid w:val="00D53D72"/>
    <w:rsid w:val="00D7166D"/>
    <w:rsid w:val="00D84229"/>
    <w:rsid w:val="00DA5EC1"/>
    <w:rsid w:val="00DB1BDD"/>
    <w:rsid w:val="00DC34BD"/>
    <w:rsid w:val="00DF7183"/>
    <w:rsid w:val="00E11587"/>
    <w:rsid w:val="00E15F7D"/>
    <w:rsid w:val="00E3337A"/>
    <w:rsid w:val="00E351C8"/>
    <w:rsid w:val="00E42349"/>
    <w:rsid w:val="00E461CF"/>
    <w:rsid w:val="00E652D0"/>
    <w:rsid w:val="00E668F4"/>
    <w:rsid w:val="00E72731"/>
    <w:rsid w:val="00E85166"/>
    <w:rsid w:val="00EB34AC"/>
    <w:rsid w:val="00EB58D8"/>
    <w:rsid w:val="00EC52BF"/>
    <w:rsid w:val="00EC6AAD"/>
    <w:rsid w:val="00ED172B"/>
    <w:rsid w:val="00EE20EB"/>
    <w:rsid w:val="00EF1AA0"/>
    <w:rsid w:val="00EF3163"/>
    <w:rsid w:val="00EF573A"/>
    <w:rsid w:val="00F2187A"/>
    <w:rsid w:val="00F27B8D"/>
    <w:rsid w:val="00F527F4"/>
    <w:rsid w:val="00F82CAE"/>
    <w:rsid w:val="00F86D7B"/>
    <w:rsid w:val="00FD0D89"/>
    <w:rsid w:val="00FE0B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SG" w:eastAsia="en-SG"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01C4"/>
    <w:rPr>
      <w:rFonts w:ascii="Times" w:eastAsia="Times" w:hAnsi="Times"/>
      <w:sz w:val="24"/>
      <w:lang w:val="en-US" w:eastAsia="en-US"/>
    </w:rPr>
  </w:style>
  <w:style w:type="paragraph" w:styleId="Heading1">
    <w:name w:val="heading 1"/>
    <w:basedOn w:val="Normal"/>
    <w:next w:val="Normal"/>
    <w:qFormat/>
    <w:rsid w:val="00495D9D"/>
    <w:pPr>
      <w:keepNext/>
      <w:outlineLvl w:val="0"/>
    </w:pPr>
    <w:rPr>
      <w:b/>
      <w:bCs/>
      <w:u w:val="single"/>
    </w:rPr>
  </w:style>
  <w:style w:type="paragraph" w:styleId="Heading2">
    <w:name w:val="heading 2"/>
    <w:basedOn w:val="Normal"/>
    <w:next w:val="Normal"/>
    <w:qFormat/>
    <w:rsid w:val="002F2DED"/>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F2DED"/>
    <w:pPr>
      <w:keepNext/>
      <w:spacing w:before="240" w:after="60"/>
      <w:outlineLvl w:val="2"/>
    </w:pPr>
    <w:rPr>
      <w:rFonts w:ascii="Arial" w:hAnsi="Arial" w:cs="Arial"/>
      <w:b/>
      <w:bCs/>
      <w:sz w:val="26"/>
      <w:szCs w:val="26"/>
    </w:rPr>
  </w:style>
  <w:style w:type="paragraph" w:styleId="Heading5">
    <w:name w:val="heading 5"/>
    <w:basedOn w:val="Normal"/>
    <w:next w:val="Normal"/>
    <w:qFormat/>
    <w:rsid w:val="002F2DED"/>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95D9D"/>
    <w:pPr>
      <w:tabs>
        <w:tab w:val="center" w:pos="4320"/>
        <w:tab w:val="right" w:pos="8640"/>
      </w:tabs>
    </w:pPr>
  </w:style>
  <w:style w:type="paragraph" w:styleId="Footer">
    <w:name w:val="footer"/>
    <w:basedOn w:val="Normal"/>
    <w:rsid w:val="00495D9D"/>
    <w:pPr>
      <w:tabs>
        <w:tab w:val="center" w:pos="4320"/>
        <w:tab w:val="right" w:pos="8640"/>
      </w:tabs>
    </w:pPr>
  </w:style>
  <w:style w:type="character" w:styleId="Hyperlink">
    <w:name w:val="Hyperlink"/>
    <w:rsid w:val="002F2DED"/>
    <w:rPr>
      <w:color w:val="0000FF"/>
      <w:u w:val="single"/>
    </w:rPr>
  </w:style>
  <w:style w:type="paragraph" w:styleId="BodyText">
    <w:name w:val="Body Text"/>
    <w:basedOn w:val="Normal"/>
    <w:rsid w:val="002F2DED"/>
    <w:pPr>
      <w:spacing w:after="120"/>
    </w:pPr>
    <w:rPr>
      <w:rFonts w:ascii="Geneva" w:hAnsi="Geneva"/>
      <w:lang w:val="en-GB"/>
    </w:rPr>
  </w:style>
  <w:style w:type="paragraph" w:styleId="BodyText2">
    <w:name w:val="Body Text 2"/>
    <w:basedOn w:val="Normal"/>
    <w:rsid w:val="002F2DED"/>
    <w:pPr>
      <w:jc w:val="both"/>
    </w:pPr>
    <w:rPr>
      <w:rFonts w:ascii="Verdana" w:hAnsi="Verdana"/>
      <w:lang w:val="en-GB"/>
    </w:rPr>
  </w:style>
  <w:style w:type="paragraph" w:styleId="BodyText3">
    <w:name w:val="Body Text 3"/>
    <w:basedOn w:val="Normal"/>
    <w:rsid w:val="002F2DED"/>
    <w:rPr>
      <w:rFonts w:ascii="Arial Narrow" w:hAnsi="Arial Narrow"/>
      <w:b/>
      <w:sz w:val="32"/>
    </w:rPr>
  </w:style>
  <w:style w:type="paragraph" w:styleId="Caption">
    <w:name w:val="caption"/>
    <w:basedOn w:val="Normal"/>
    <w:qFormat/>
    <w:rsid w:val="00444996"/>
    <w:pPr>
      <w:spacing w:before="100" w:beforeAutospacing="1" w:after="100" w:afterAutospacing="1"/>
    </w:pPr>
    <w:rPr>
      <w:rFonts w:ascii="Times New Roman" w:eastAsia="Times New Roman" w:hAnsi="Times New Roman"/>
      <w:szCs w:val="24"/>
    </w:rPr>
  </w:style>
  <w:style w:type="character" w:styleId="Strong">
    <w:name w:val="Strong"/>
    <w:uiPriority w:val="22"/>
    <w:qFormat/>
    <w:rsid w:val="00444996"/>
    <w:rPr>
      <w:b/>
      <w:bCs/>
    </w:rPr>
  </w:style>
  <w:style w:type="paragraph" w:styleId="Date">
    <w:name w:val="Date"/>
    <w:basedOn w:val="Normal"/>
    <w:next w:val="Normal"/>
    <w:rsid w:val="002A621C"/>
  </w:style>
  <w:style w:type="paragraph" w:styleId="ListParagraph">
    <w:name w:val="List Paragraph"/>
    <w:basedOn w:val="Normal"/>
    <w:uiPriority w:val="34"/>
    <w:qFormat/>
    <w:rsid w:val="00B7507B"/>
    <w:pPr>
      <w:ind w:left="720"/>
      <w:contextualSpacing/>
    </w:pPr>
    <w:rPr>
      <w:rFonts w:ascii="Cambria" w:eastAsia="Cambria" w:hAnsi="Cambria"/>
    </w:rPr>
  </w:style>
  <w:style w:type="character" w:styleId="PageNumber">
    <w:name w:val="page number"/>
    <w:basedOn w:val="DefaultParagraphFont"/>
    <w:rsid w:val="00AD6424"/>
  </w:style>
  <w:style w:type="paragraph" w:customStyle="1" w:styleId="header01">
    <w:name w:val="header_01"/>
    <w:basedOn w:val="Normal"/>
    <w:rsid w:val="00824FE9"/>
    <w:pPr>
      <w:widowControl w:val="0"/>
      <w:suppressAutoHyphens/>
      <w:autoSpaceDE w:val="0"/>
      <w:autoSpaceDN w:val="0"/>
      <w:adjustRightInd w:val="0"/>
      <w:spacing w:after="200" w:line="200" w:lineRule="atLeast"/>
      <w:ind w:left="648"/>
      <w:textAlignment w:val="center"/>
      <w:outlineLvl w:val="0"/>
    </w:pPr>
    <w:rPr>
      <w:rFonts w:ascii="Verdana" w:eastAsia="Times New Roman" w:hAnsi="Verdana"/>
      <w:b/>
      <w:color w:val="000000"/>
      <w:sz w:val="19"/>
      <w:szCs w:val="26"/>
    </w:rPr>
  </w:style>
  <w:style w:type="character" w:customStyle="1" w:styleId="apple-converted-space">
    <w:name w:val="apple-converted-space"/>
    <w:basedOn w:val="DefaultParagraphFont"/>
    <w:rsid w:val="00B9565B"/>
  </w:style>
  <w:style w:type="character" w:styleId="Emphasis">
    <w:name w:val="Emphasis"/>
    <w:basedOn w:val="DefaultParagraphFont"/>
    <w:uiPriority w:val="20"/>
    <w:qFormat/>
    <w:rsid w:val="00B9565B"/>
    <w:rPr>
      <w:i/>
      <w:iCs/>
    </w:rPr>
  </w:style>
  <w:style w:type="paragraph" w:styleId="NormalWeb">
    <w:name w:val="Normal (Web)"/>
    <w:basedOn w:val="Normal"/>
    <w:uiPriority w:val="99"/>
    <w:unhideWhenUsed/>
    <w:rsid w:val="00C83405"/>
    <w:pPr>
      <w:spacing w:before="100" w:beforeAutospacing="1" w:after="100" w:afterAutospacing="1"/>
    </w:pPr>
    <w:rPr>
      <w:rFonts w:ascii="Times New Roman" w:eastAsia="Times New Roman" w:hAnsi="Times New Roman"/>
      <w:szCs w:val="24"/>
      <w:lang w:val="en-SG" w:eastAsia="en-SG"/>
    </w:rPr>
  </w:style>
  <w:style w:type="character" w:customStyle="1" w:styleId="orangetext">
    <w:name w:val="orangetext"/>
    <w:basedOn w:val="DefaultParagraphFont"/>
    <w:rsid w:val="00C83405"/>
  </w:style>
  <w:style w:type="paragraph" w:customStyle="1" w:styleId="yiv2002731170msonormal">
    <w:name w:val="yiv2002731170msonormal"/>
    <w:basedOn w:val="Normal"/>
    <w:rsid w:val="00E668F4"/>
    <w:pPr>
      <w:spacing w:before="100" w:beforeAutospacing="1" w:after="100" w:afterAutospacing="1"/>
    </w:pPr>
    <w:rPr>
      <w:rFonts w:ascii="Times New Roman" w:eastAsia="Times New Roman" w:hAnsi="Times New Roman"/>
      <w:szCs w:val="24"/>
      <w:lang w:val="en-SG" w:eastAsia="en-SG"/>
    </w:rPr>
  </w:style>
  <w:style w:type="paragraph" w:customStyle="1" w:styleId="section1">
    <w:name w:val="section1"/>
    <w:basedOn w:val="Normal"/>
    <w:rsid w:val="00EE20EB"/>
    <w:pPr>
      <w:spacing w:before="100" w:beforeAutospacing="1" w:after="100" w:afterAutospacing="1"/>
    </w:pPr>
    <w:rPr>
      <w:rFonts w:ascii="Times New Roman" w:eastAsia="Calibri" w:hAnsi="Times New Roman"/>
      <w:szCs w:val="24"/>
    </w:rPr>
  </w:style>
  <w:style w:type="character" w:customStyle="1" w:styleId="cmssubheading">
    <w:name w:val="cms_sub_heading"/>
    <w:basedOn w:val="DefaultParagraphFont"/>
    <w:rsid w:val="00B0482E"/>
  </w:style>
  <w:style w:type="character" w:customStyle="1" w:styleId="skypepnhcontainer">
    <w:name w:val="skype_pnh_container"/>
    <w:basedOn w:val="DefaultParagraphFont"/>
    <w:rsid w:val="00B0482E"/>
  </w:style>
  <w:style w:type="character" w:customStyle="1" w:styleId="skypepnhleftspan">
    <w:name w:val="skype_pnh_left_span"/>
    <w:basedOn w:val="DefaultParagraphFont"/>
    <w:rsid w:val="00B0482E"/>
  </w:style>
  <w:style w:type="character" w:customStyle="1" w:styleId="skypepnhdropartspan">
    <w:name w:val="skype_pnh_dropart_span"/>
    <w:basedOn w:val="DefaultParagraphFont"/>
    <w:rsid w:val="00B0482E"/>
  </w:style>
  <w:style w:type="character" w:customStyle="1" w:styleId="skypepnhdropartflagspan">
    <w:name w:val="skype_pnh_dropart_flag_span"/>
    <w:basedOn w:val="DefaultParagraphFont"/>
    <w:rsid w:val="00B0482E"/>
  </w:style>
  <w:style w:type="character" w:customStyle="1" w:styleId="skypepnhtextspan">
    <w:name w:val="skype_pnh_text_span"/>
    <w:basedOn w:val="DefaultParagraphFont"/>
    <w:rsid w:val="00B0482E"/>
  </w:style>
  <w:style w:type="character" w:customStyle="1" w:styleId="skypepnhrightspan">
    <w:name w:val="skype_pnh_right_span"/>
    <w:basedOn w:val="DefaultParagraphFont"/>
    <w:rsid w:val="00B0482E"/>
  </w:style>
</w:styles>
</file>

<file path=word/webSettings.xml><?xml version="1.0" encoding="utf-8"?>
<w:webSettings xmlns:r="http://schemas.openxmlformats.org/officeDocument/2006/relationships" xmlns:w="http://schemas.openxmlformats.org/wordprocessingml/2006/main">
  <w:divs>
    <w:div w:id="512719292">
      <w:bodyDiv w:val="1"/>
      <w:marLeft w:val="0"/>
      <w:marRight w:val="0"/>
      <w:marTop w:val="0"/>
      <w:marBottom w:val="0"/>
      <w:divBdr>
        <w:top w:val="none" w:sz="0" w:space="0" w:color="auto"/>
        <w:left w:val="none" w:sz="0" w:space="0" w:color="auto"/>
        <w:bottom w:val="none" w:sz="0" w:space="0" w:color="auto"/>
        <w:right w:val="none" w:sz="0" w:space="0" w:color="auto"/>
      </w:divBdr>
    </w:div>
    <w:div w:id="839781105">
      <w:bodyDiv w:val="1"/>
      <w:marLeft w:val="0"/>
      <w:marRight w:val="0"/>
      <w:marTop w:val="0"/>
      <w:marBottom w:val="0"/>
      <w:divBdr>
        <w:top w:val="none" w:sz="0" w:space="0" w:color="auto"/>
        <w:left w:val="none" w:sz="0" w:space="0" w:color="auto"/>
        <w:bottom w:val="none" w:sz="0" w:space="0" w:color="auto"/>
        <w:right w:val="none" w:sz="0" w:space="0" w:color="auto"/>
      </w:divBdr>
    </w:div>
    <w:div w:id="955982380">
      <w:bodyDiv w:val="1"/>
      <w:marLeft w:val="0"/>
      <w:marRight w:val="0"/>
      <w:marTop w:val="0"/>
      <w:marBottom w:val="0"/>
      <w:divBdr>
        <w:top w:val="none" w:sz="0" w:space="0" w:color="auto"/>
        <w:left w:val="none" w:sz="0" w:space="0" w:color="auto"/>
        <w:bottom w:val="none" w:sz="0" w:space="0" w:color="auto"/>
        <w:right w:val="none" w:sz="0" w:space="0" w:color="auto"/>
      </w:divBdr>
    </w:div>
    <w:div w:id="1015615850">
      <w:bodyDiv w:val="1"/>
      <w:marLeft w:val="0"/>
      <w:marRight w:val="0"/>
      <w:marTop w:val="0"/>
      <w:marBottom w:val="0"/>
      <w:divBdr>
        <w:top w:val="none" w:sz="0" w:space="0" w:color="auto"/>
        <w:left w:val="none" w:sz="0" w:space="0" w:color="auto"/>
        <w:bottom w:val="none" w:sz="0" w:space="0" w:color="auto"/>
        <w:right w:val="none" w:sz="0" w:space="0" w:color="auto"/>
      </w:divBdr>
    </w:div>
    <w:div w:id="1456369416">
      <w:bodyDiv w:val="1"/>
      <w:marLeft w:val="0"/>
      <w:marRight w:val="0"/>
      <w:marTop w:val="0"/>
      <w:marBottom w:val="0"/>
      <w:divBdr>
        <w:top w:val="none" w:sz="0" w:space="0" w:color="auto"/>
        <w:left w:val="none" w:sz="0" w:space="0" w:color="auto"/>
        <w:bottom w:val="none" w:sz="0" w:space="0" w:color="auto"/>
        <w:right w:val="none" w:sz="0" w:space="0" w:color="auto"/>
      </w:divBdr>
    </w:div>
    <w:div w:id="1507402379">
      <w:bodyDiv w:val="1"/>
      <w:marLeft w:val="0"/>
      <w:marRight w:val="0"/>
      <w:marTop w:val="0"/>
      <w:marBottom w:val="0"/>
      <w:divBdr>
        <w:top w:val="none" w:sz="0" w:space="0" w:color="auto"/>
        <w:left w:val="none" w:sz="0" w:space="0" w:color="auto"/>
        <w:bottom w:val="none" w:sz="0" w:space="0" w:color="auto"/>
        <w:right w:val="none" w:sz="0" w:space="0" w:color="auto"/>
      </w:divBdr>
    </w:div>
    <w:div w:id="1520394054">
      <w:bodyDiv w:val="1"/>
      <w:marLeft w:val="0"/>
      <w:marRight w:val="0"/>
      <w:marTop w:val="0"/>
      <w:marBottom w:val="0"/>
      <w:divBdr>
        <w:top w:val="none" w:sz="0" w:space="0" w:color="auto"/>
        <w:left w:val="none" w:sz="0" w:space="0" w:color="auto"/>
        <w:bottom w:val="none" w:sz="0" w:space="0" w:color="auto"/>
        <w:right w:val="none" w:sz="0" w:space="0" w:color="auto"/>
      </w:divBdr>
    </w:div>
    <w:div w:id="1683316086">
      <w:bodyDiv w:val="1"/>
      <w:marLeft w:val="0"/>
      <w:marRight w:val="0"/>
      <w:marTop w:val="0"/>
      <w:marBottom w:val="0"/>
      <w:divBdr>
        <w:top w:val="none" w:sz="0" w:space="0" w:color="auto"/>
        <w:left w:val="none" w:sz="0" w:space="0" w:color="auto"/>
        <w:bottom w:val="none" w:sz="0" w:space="0" w:color="auto"/>
        <w:right w:val="none" w:sz="0" w:space="0" w:color="auto"/>
      </w:divBdr>
      <w:divsChild>
        <w:div w:id="1061517352">
          <w:marLeft w:val="0"/>
          <w:marRight w:val="0"/>
          <w:marTop w:val="0"/>
          <w:marBottom w:val="0"/>
          <w:divBdr>
            <w:top w:val="none" w:sz="0" w:space="0" w:color="auto"/>
            <w:left w:val="none" w:sz="0" w:space="0" w:color="auto"/>
            <w:bottom w:val="none" w:sz="0" w:space="0" w:color="auto"/>
            <w:right w:val="none" w:sz="0" w:space="0" w:color="auto"/>
          </w:divBdr>
        </w:div>
        <w:div w:id="1325469863">
          <w:marLeft w:val="0"/>
          <w:marRight w:val="0"/>
          <w:marTop w:val="0"/>
          <w:marBottom w:val="0"/>
          <w:divBdr>
            <w:top w:val="none" w:sz="0" w:space="0" w:color="auto"/>
            <w:left w:val="none" w:sz="0" w:space="0" w:color="auto"/>
            <w:bottom w:val="none" w:sz="0" w:space="0" w:color="auto"/>
            <w:right w:val="none" w:sz="0" w:space="0" w:color="auto"/>
          </w:divBdr>
        </w:div>
        <w:div w:id="1840853802">
          <w:marLeft w:val="0"/>
          <w:marRight w:val="0"/>
          <w:marTop w:val="0"/>
          <w:marBottom w:val="0"/>
          <w:divBdr>
            <w:top w:val="none" w:sz="0" w:space="0" w:color="auto"/>
            <w:left w:val="none" w:sz="0" w:space="0" w:color="auto"/>
            <w:bottom w:val="none" w:sz="0" w:space="0" w:color="auto"/>
            <w:right w:val="none" w:sz="0" w:space="0" w:color="auto"/>
          </w:divBdr>
        </w:div>
        <w:div w:id="1856992849">
          <w:marLeft w:val="0"/>
          <w:marRight w:val="0"/>
          <w:marTop w:val="0"/>
          <w:marBottom w:val="0"/>
          <w:divBdr>
            <w:top w:val="none" w:sz="0" w:space="0" w:color="auto"/>
            <w:left w:val="none" w:sz="0" w:space="0" w:color="auto"/>
            <w:bottom w:val="none" w:sz="0" w:space="0" w:color="auto"/>
            <w:right w:val="none" w:sz="0" w:space="0" w:color="auto"/>
          </w:divBdr>
        </w:div>
        <w:div w:id="861817215">
          <w:marLeft w:val="0"/>
          <w:marRight w:val="0"/>
          <w:marTop w:val="0"/>
          <w:marBottom w:val="0"/>
          <w:divBdr>
            <w:top w:val="none" w:sz="0" w:space="0" w:color="auto"/>
            <w:left w:val="none" w:sz="0" w:space="0" w:color="auto"/>
            <w:bottom w:val="none" w:sz="0" w:space="0" w:color="auto"/>
            <w:right w:val="none" w:sz="0" w:space="0" w:color="auto"/>
          </w:divBdr>
        </w:div>
        <w:div w:id="997533496">
          <w:marLeft w:val="0"/>
          <w:marRight w:val="0"/>
          <w:marTop w:val="0"/>
          <w:marBottom w:val="0"/>
          <w:divBdr>
            <w:top w:val="none" w:sz="0" w:space="0" w:color="auto"/>
            <w:left w:val="none" w:sz="0" w:space="0" w:color="auto"/>
            <w:bottom w:val="none" w:sz="0" w:space="0" w:color="auto"/>
            <w:right w:val="none" w:sz="0" w:space="0" w:color="auto"/>
          </w:divBdr>
        </w:div>
        <w:div w:id="372341425">
          <w:marLeft w:val="0"/>
          <w:marRight w:val="0"/>
          <w:marTop w:val="0"/>
          <w:marBottom w:val="0"/>
          <w:divBdr>
            <w:top w:val="none" w:sz="0" w:space="0" w:color="auto"/>
            <w:left w:val="none" w:sz="0" w:space="0" w:color="auto"/>
            <w:bottom w:val="none" w:sz="0" w:space="0" w:color="auto"/>
            <w:right w:val="none" w:sz="0" w:space="0" w:color="auto"/>
          </w:divBdr>
        </w:div>
        <w:div w:id="362437404">
          <w:marLeft w:val="0"/>
          <w:marRight w:val="0"/>
          <w:marTop w:val="0"/>
          <w:marBottom w:val="0"/>
          <w:divBdr>
            <w:top w:val="none" w:sz="0" w:space="0" w:color="auto"/>
            <w:left w:val="none" w:sz="0" w:space="0" w:color="auto"/>
            <w:bottom w:val="none" w:sz="0" w:space="0" w:color="auto"/>
            <w:right w:val="none" w:sz="0" w:space="0" w:color="auto"/>
          </w:divBdr>
        </w:div>
      </w:divsChild>
    </w:div>
    <w:div w:id="2000576082">
      <w:bodyDiv w:val="1"/>
      <w:marLeft w:val="0"/>
      <w:marRight w:val="0"/>
      <w:marTop w:val="0"/>
      <w:marBottom w:val="0"/>
      <w:divBdr>
        <w:top w:val="none" w:sz="0" w:space="0" w:color="auto"/>
        <w:left w:val="none" w:sz="0" w:space="0" w:color="auto"/>
        <w:bottom w:val="none" w:sz="0" w:space="0" w:color="auto"/>
        <w:right w:val="none" w:sz="0" w:space="0" w:color="auto"/>
      </w:divBdr>
    </w:div>
    <w:div w:id="2046639127">
      <w:bodyDiv w:val="1"/>
      <w:marLeft w:val="0"/>
      <w:marRight w:val="0"/>
      <w:marTop w:val="0"/>
      <w:marBottom w:val="0"/>
      <w:divBdr>
        <w:top w:val="none" w:sz="0" w:space="0" w:color="auto"/>
        <w:left w:val="none" w:sz="0" w:space="0" w:color="auto"/>
        <w:bottom w:val="none" w:sz="0" w:space="0" w:color="auto"/>
        <w:right w:val="none" w:sz="0" w:space="0" w:color="auto"/>
      </w:divBdr>
    </w:div>
    <w:div w:id="2056661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ppies.asi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appies.asia"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deepan@ias.org.sg"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893</Words>
  <Characters>5095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To : The Honorary Secretary</vt:lpstr>
    </vt:vector>
  </TitlesOfParts>
  <Company>IAS</Company>
  <LinksUpToDate>false</LinksUpToDate>
  <CharactersWithSpaces>5977</CharactersWithSpaces>
  <SharedDoc>false</SharedDoc>
  <HLinks>
    <vt:vector size="6" baseType="variant">
      <vt:variant>
        <vt:i4>3539024</vt:i4>
      </vt:variant>
      <vt:variant>
        <vt:i4>0</vt:i4>
      </vt:variant>
      <vt:variant>
        <vt:i4>0</vt:i4>
      </vt:variant>
      <vt:variant>
        <vt:i4>5</vt:i4>
      </vt:variant>
      <vt:variant>
        <vt:lpwstr>mailto:deepan@ias.org.sg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 The Honorary Secretary</dc:title>
  <dc:creator>IAS</dc:creator>
  <cp:lastModifiedBy>----------</cp:lastModifiedBy>
  <cp:revision>2</cp:revision>
  <cp:lastPrinted>2012-03-20T10:12:00Z</cp:lastPrinted>
  <dcterms:created xsi:type="dcterms:W3CDTF">2012-07-17T12:29:00Z</dcterms:created>
  <dcterms:modified xsi:type="dcterms:W3CDTF">2012-07-17T12:29:00Z</dcterms:modified>
</cp:coreProperties>
</file>