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As marketers, we drive change for our businesses and the world in which we live. Since 1968, Effie has championed the value of </w:t>
      </w:r>
      <w:r w:rsidRPr="00E52639">
        <w:rPr>
          <w:rFonts w:ascii="Verdana" w:hAnsi="Verdana"/>
          <w:b/>
          <w:sz w:val="20"/>
          <w:szCs w:val="20"/>
        </w:rPr>
        <w:t xml:space="preserve">effective marketing </w:t>
      </w:r>
      <w:r w:rsidRPr="00E52639">
        <w:rPr>
          <w:rFonts w:ascii="Verdana" w:hAnsi="Verdana"/>
          <w:sz w:val="20"/>
          <w:szCs w:val="20"/>
        </w:rPr>
        <w:t xml:space="preserve">as the fuel for meaningful business and organizational growth. </w:t>
      </w:r>
    </w:p>
    <w:p w:rsidR="00923B38" w:rsidRPr="00E52639" w:rsidRDefault="00923B38" w:rsidP="00923B38">
      <w:pPr>
        <w:contextualSpacing/>
        <w:jc w:val="both"/>
        <w:rPr>
          <w:rFonts w:ascii="Verdana" w:hAnsi="Verdana"/>
          <w:sz w:val="20"/>
          <w:szCs w:val="20"/>
        </w:rPr>
      </w:pPr>
    </w:p>
    <w:p w:rsidR="00E52639" w:rsidRPr="00E52639" w:rsidRDefault="00923B38" w:rsidP="00923B38">
      <w:pPr>
        <w:contextualSpacing/>
        <w:jc w:val="both"/>
        <w:rPr>
          <w:rFonts w:ascii="Verdana" w:hAnsi="Verdana"/>
          <w:sz w:val="20"/>
          <w:szCs w:val="20"/>
        </w:rPr>
      </w:pPr>
      <w:r w:rsidRPr="00E52639">
        <w:rPr>
          <w:rFonts w:ascii="Verdana" w:hAnsi="Verdana"/>
          <w:sz w:val="20"/>
          <w:szCs w:val="20"/>
        </w:rPr>
        <w:t>The 20</w:t>
      </w:r>
      <w:r w:rsidR="001D2C72">
        <w:rPr>
          <w:rFonts w:ascii="Verdana" w:hAnsi="Verdana"/>
          <w:sz w:val="20"/>
          <w:szCs w:val="20"/>
        </w:rPr>
        <w:t>2</w:t>
      </w:r>
      <w:bookmarkStart w:id="0" w:name="_GoBack"/>
      <w:bookmarkEnd w:id="0"/>
      <w:r w:rsidR="006814EB">
        <w:rPr>
          <w:rFonts w:ascii="Verdana" w:hAnsi="Verdana"/>
          <w:sz w:val="20"/>
          <w:szCs w:val="20"/>
        </w:rPr>
        <w:t>1</w:t>
      </w:r>
      <w:r w:rsidRPr="00E52639">
        <w:rPr>
          <w:rFonts w:ascii="Verdana" w:hAnsi="Verdana"/>
          <w:sz w:val="20"/>
          <w:szCs w:val="20"/>
        </w:rPr>
        <w:t xml:space="preserve"> Awards represents Effie’s mission to lead, champion and inspire the practice and practitioners of marketing effectiveness in our industry. Effie Worldwide, a non-profit educational organization, is as committed as ever to recognizing marketers who are embracing opportunities and creating the most effective ideas of the year – </w:t>
      </w:r>
      <w:r w:rsidRPr="00E52639">
        <w:rPr>
          <w:rFonts w:ascii="Verdana" w:hAnsi="Verdana"/>
          <w:b/>
          <w:sz w:val="20"/>
          <w:szCs w:val="20"/>
        </w:rPr>
        <w:t>ideas that work</w:t>
      </w:r>
      <w:r w:rsidRPr="00E52639">
        <w:rPr>
          <w:rFonts w:ascii="Verdana" w:hAnsi="Verdana"/>
          <w:sz w:val="20"/>
          <w:szCs w:val="20"/>
        </w:rPr>
        <w:t xml:space="preserve">. </w:t>
      </w:r>
    </w:p>
    <w:p w:rsidR="00E52639" w:rsidRPr="00E52639" w:rsidRDefault="00E52639" w:rsidP="00923B38">
      <w:pPr>
        <w:contextualSpacing/>
        <w:jc w:val="both"/>
        <w:rPr>
          <w:rFonts w:ascii="Verdana" w:hAnsi="Verdana"/>
          <w:sz w:val="20"/>
          <w:szCs w:val="20"/>
        </w:rPr>
      </w:pPr>
    </w:p>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When preparing your entry, keep in mind that Effie is open to all forms of effectiveness - the determining criteria for measuring effectiveness takes into account the level of challenge of your objectives and the significance of the results achieved against those objectives. It is the entrant’s role to make a compelling case to the jury about the effectiveness of their case. Tell the jury how you inspired change, built your brand and grew your business. </w:t>
      </w:r>
    </w:p>
    <w:p w:rsidR="00923B38" w:rsidRPr="00E52639" w:rsidRDefault="00923B38" w:rsidP="00923B38">
      <w:pPr>
        <w:contextualSpacing/>
        <w:jc w:val="both"/>
        <w:rPr>
          <w:rFonts w:ascii="Verdana" w:hAnsi="Verdana"/>
          <w:sz w:val="20"/>
          <w:szCs w:val="20"/>
        </w:rPr>
      </w:pPr>
    </w:p>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An Effie case showcases the same process that creates marketing excellence. Teamwork across client and agency; an in-depth understanding of </w:t>
      </w:r>
      <w:r w:rsidRPr="00E52639">
        <w:rPr>
          <w:rFonts w:ascii="Verdana" w:hAnsi="Verdana"/>
          <w:noProof/>
          <w:sz w:val="20"/>
          <w:szCs w:val="20"/>
        </w:rPr>
        <w:t xml:space="preserve">the </w:t>
      </w:r>
      <w:r w:rsidRPr="00E52639">
        <w:rPr>
          <w:rFonts w:ascii="Verdana" w:hAnsi="Verdana"/>
          <w:b/>
          <w:noProof/>
          <w:sz w:val="20"/>
          <w:szCs w:val="20"/>
        </w:rPr>
        <w:t>challenge</w:t>
      </w:r>
      <w:r w:rsidRPr="00E52639">
        <w:rPr>
          <w:rFonts w:ascii="Verdana" w:hAnsi="Verdana"/>
          <w:b/>
          <w:sz w:val="20"/>
          <w:szCs w:val="20"/>
        </w:rPr>
        <w:t>, context and objectives</w:t>
      </w:r>
      <w:r w:rsidRPr="00E52639">
        <w:rPr>
          <w:rFonts w:ascii="Verdana" w:hAnsi="Verdana"/>
          <w:sz w:val="20"/>
          <w:szCs w:val="20"/>
        </w:rPr>
        <w:t>; the</w:t>
      </w:r>
      <w:r w:rsidRPr="00E52639">
        <w:rPr>
          <w:rFonts w:ascii="Verdana" w:hAnsi="Verdana"/>
          <w:b/>
          <w:sz w:val="20"/>
          <w:szCs w:val="20"/>
        </w:rPr>
        <w:t xml:space="preserve"> insight and idea </w:t>
      </w:r>
      <w:r w:rsidRPr="00E52639">
        <w:rPr>
          <w:rFonts w:ascii="Verdana" w:hAnsi="Verdana"/>
          <w:sz w:val="20"/>
          <w:szCs w:val="20"/>
        </w:rPr>
        <w:t xml:space="preserve">linked to the challenge; and </w:t>
      </w:r>
      <w:r w:rsidRPr="00E52639">
        <w:rPr>
          <w:rFonts w:ascii="Verdana" w:hAnsi="Verdana"/>
          <w:b/>
          <w:sz w:val="20"/>
          <w:szCs w:val="20"/>
        </w:rPr>
        <w:t>bringing the idea to life</w:t>
      </w:r>
      <w:r w:rsidRPr="00E52639">
        <w:rPr>
          <w:rFonts w:ascii="Verdana" w:hAnsi="Verdana"/>
          <w:sz w:val="20"/>
          <w:szCs w:val="20"/>
        </w:rPr>
        <w:t xml:space="preserve"> in a way that drives </w:t>
      </w:r>
      <w:r w:rsidRPr="00E52639">
        <w:rPr>
          <w:rFonts w:ascii="Verdana" w:hAnsi="Verdana"/>
          <w:b/>
          <w:sz w:val="20"/>
          <w:szCs w:val="20"/>
        </w:rPr>
        <w:t>measurable and meaningful results</w:t>
      </w:r>
      <w:r w:rsidRPr="00E52639">
        <w:rPr>
          <w:rFonts w:ascii="Verdana" w:hAnsi="Verdana"/>
          <w:sz w:val="20"/>
          <w:szCs w:val="20"/>
        </w:rPr>
        <w:t xml:space="preserve"> for the brand, organization, </w:t>
      </w:r>
      <w:r w:rsidRPr="00E52639">
        <w:rPr>
          <w:rFonts w:ascii="Verdana" w:hAnsi="Verdana"/>
          <w:noProof/>
          <w:sz w:val="20"/>
          <w:szCs w:val="20"/>
        </w:rPr>
        <w:t>and</w:t>
      </w:r>
      <w:r w:rsidRPr="00E52639">
        <w:rPr>
          <w:rFonts w:ascii="Verdana" w:hAnsi="Verdana"/>
          <w:sz w:val="20"/>
          <w:szCs w:val="20"/>
        </w:rPr>
        <w:t xml:space="preserve"> business. We encourage participants to use the Effie process as a way to strengthen the core of creating and learning from great work.    </w:t>
      </w:r>
    </w:p>
    <w:p w:rsidR="00923B38" w:rsidRPr="00E52639" w:rsidRDefault="00923B38" w:rsidP="00923B38">
      <w:pPr>
        <w:contextualSpacing/>
        <w:jc w:val="both"/>
        <w:rPr>
          <w:rFonts w:ascii="Verdana" w:hAnsi="Verdana"/>
          <w:sz w:val="20"/>
          <w:szCs w:val="20"/>
        </w:rPr>
      </w:pPr>
    </w:p>
    <w:p w:rsidR="00923B38" w:rsidRPr="00E52639" w:rsidRDefault="005C5238" w:rsidP="00923B38">
      <w:pPr>
        <w:contextualSpacing/>
        <w:jc w:val="both"/>
        <w:rPr>
          <w:rFonts w:ascii="Verdana" w:hAnsi="Verdana"/>
          <w:sz w:val="20"/>
          <w:szCs w:val="20"/>
        </w:rPr>
      </w:pPr>
      <w:r w:rsidRPr="005C5238">
        <w:rPr>
          <w:rFonts w:ascii="Verdana" w:hAnsi="Verdana"/>
          <w:noProof/>
          <w:sz w:val="20"/>
          <w:szCs w:val="20"/>
        </w:rPr>
        <w:pict>
          <v:shapetype id="_x0000_t202" coordsize="21600,21600" o:spt="202" path="m,l,21600r21600,l21600,xe">
            <v:stroke joinstyle="miter"/>
            <v:path gradientshapeok="t" o:connecttype="rect"/>
          </v:shapetype>
          <v:shape id="Text Box 2" o:spid="_x0000_s1026" type="#_x0000_t202" style="position:absolute;left:0;text-align:left;margin-left:-23.1pt;margin-top:52.6pt;width:510pt;height:54.45pt;z-index:251659264;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" fillcolor="#c3b374" stroked="f">
            <v:textbox>
              <w:txbxContent>
                <w:p w:rsidR="00923B38" w:rsidRPr="008D0445" w:rsidRDefault="00923B38" w:rsidP="00923B38">
                  <w:pPr>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w:r>
      <w:r w:rsidR="00923B38" w:rsidRPr="00E52639">
        <w:rPr>
          <w:rFonts w:ascii="Verdana" w:hAnsi="Verdana"/>
          <w:sz w:val="20"/>
          <w:szCs w:val="20"/>
        </w:rPr>
        <w:t>We look forward to seeing your campaign in this year’s competition</w:t>
      </w:r>
      <w:r w:rsidR="00E52639" w:rsidRPr="00E52639">
        <w:rPr>
          <w:rFonts w:ascii="Verdana" w:hAnsi="Verdana"/>
          <w:sz w:val="20"/>
          <w:szCs w:val="20"/>
        </w:rPr>
        <w:t>.</w:t>
      </w:r>
    </w:p>
    <w:p w:rsidR="003E0344" w:rsidRPr="00E52639" w:rsidRDefault="003E0344" w:rsidP="00923B38">
      <w:pPr>
        <w:jc w:val="both"/>
        <w:rPr>
          <w:rFonts w:ascii="Verdana" w:hAnsi="Verdana"/>
          <w:sz w:val="20"/>
          <w:szCs w:val="20"/>
        </w:rPr>
      </w:pPr>
    </w:p>
    <w:p w:rsidR="00923B38" w:rsidRPr="00E52639" w:rsidRDefault="00923B38"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923B38" w:rsidRPr="00E52639" w:rsidRDefault="00923B38" w:rsidP="00923B38">
      <w:pPr>
        <w:pStyle w:val="NormalWeb"/>
        <w:spacing w:before="0" w:beforeAutospacing="0" w:after="0" w:afterAutospacing="0"/>
        <w:contextualSpacing/>
        <w:jc w:val="both"/>
        <w:rPr>
          <w:rFonts w:ascii="Verdana" w:hAnsi="Verdana"/>
          <w:color w:val="000000"/>
          <w:sz w:val="20"/>
          <w:szCs w:val="20"/>
        </w:rPr>
      </w:pPr>
      <w:r w:rsidRPr="00E52639">
        <w:rPr>
          <w:rFonts w:ascii="Verdana" w:hAnsi="Verdana"/>
          <w:b/>
          <w:color w:val="000000"/>
          <w:sz w:val="20"/>
          <w:szCs w:val="20"/>
        </w:rPr>
        <w:t>Effie Entry Form Template:</w:t>
      </w:r>
      <w:r w:rsidRPr="00E52639">
        <w:rPr>
          <w:rFonts w:ascii="Verdana" w:hAnsi="Verdana"/>
          <w:color w:val="000000"/>
          <w:sz w:val="20"/>
          <w:szCs w:val="20"/>
        </w:rPr>
        <w:t xml:space="preserve"> This document can be used as a guide when crafting your Positive Change: Environmental submission, allowing for easy collaboration with team members and partner companies. However, your answers to the questions on this Entry Form must be copied into the </w:t>
      </w:r>
      <w:hyperlink r:id="rId8" w:history="1">
        <w:r w:rsidRPr="00E52639">
          <w:rPr>
            <w:rFonts w:ascii="Verdana" w:hAnsi="Verdana"/>
            <w:color w:val="000000"/>
            <w:sz w:val="20"/>
            <w:szCs w:val="20"/>
          </w:rPr>
          <w:t>Entry Portal</w:t>
        </w:r>
      </w:hyperlink>
      <w:r w:rsidRPr="00E52639">
        <w:rPr>
          <w:rFonts w:ascii="Verdana" w:hAnsi="Verdana"/>
          <w:color w:val="000000"/>
          <w:sz w:val="20"/>
          <w:szCs w:val="20"/>
        </w:rPr>
        <w:t>. Additional data</w:t>
      </w:r>
      <w:r w:rsidR="006814EB">
        <w:rPr>
          <w:rFonts w:ascii="Verdana" w:hAnsi="Verdana"/>
          <w:color w:val="000000"/>
          <w:sz w:val="20"/>
          <w:szCs w:val="20"/>
        </w:rPr>
        <w:t xml:space="preserve"> </w:t>
      </w:r>
      <w:r w:rsidRPr="00E52639">
        <w:rPr>
          <w:rFonts w:ascii="Verdana" w:hAnsi="Verdana"/>
          <w:color w:val="000000"/>
          <w:sz w:val="20"/>
          <w:szCs w:val="20"/>
        </w:rPr>
        <w:t xml:space="preserve">is captured in the entry portal and required in order to submit – please begin working in the </w:t>
      </w:r>
      <w:hyperlink r:id="rId9" w:history="1">
        <w:r w:rsidRPr="00E52639">
          <w:rPr>
            <w:rFonts w:ascii="Verdana" w:hAnsi="Verdana"/>
            <w:color w:val="000000"/>
            <w:sz w:val="20"/>
            <w:szCs w:val="20"/>
          </w:rPr>
          <w:t>Entry Portal</w:t>
        </w:r>
      </w:hyperlink>
      <w:r w:rsidRPr="00E52639">
        <w:rPr>
          <w:rFonts w:ascii="Verdana" w:hAnsi="Verdana"/>
          <w:color w:val="000000"/>
          <w:sz w:val="20"/>
          <w:szCs w:val="20"/>
        </w:rPr>
        <w:t xml:space="preserve"> prior to the entry deadline.</w:t>
      </w:r>
    </w:p>
    <w:p w:rsidR="00923B38" w:rsidRPr="00E52639" w:rsidRDefault="00923B38" w:rsidP="00923B38">
      <w:pPr>
        <w:pStyle w:val="MediumShading1-Accent11"/>
        <w:jc w:val="both"/>
        <w:rPr>
          <w:rFonts w:ascii="Verdana" w:hAnsi="Verdana"/>
          <w:b/>
          <w:sz w:val="20"/>
          <w:szCs w:val="20"/>
        </w:rPr>
      </w:pP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ELIGIBILITY</w:t>
      </w:r>
    </w:p>
    <w:p w:rsidR="00923B38" w:rsidRPr="00E52639" w:rsidRDefault="00923B38" w:rsidP="00923B38">
      <w:pPr>
        <w:pStyle w:val="MediumShading1-Accent11"/>
        <w:jc w:val="both"/>
        <w:rPr>
          <w:rFonts w:ascii="Verdana" w:hAnsi="Verdana"/>
          <w:sz w:val="20"/>
          <w:szCs w:val="20"/>
        </w:rPr>
      </w:pPr>
    </w:p>
    <w:p w:rsidR="00923B38" w:rsidRPr="00E52639" w:rsidRDefault="00C53CC5" w:rsidP="00923B38">
      <w:pPr>
        <w:pStyle w:val="MediumShading1-Accent11"/>
        <w:numPr>
          <w:ilvl w:val="0"/>
          <w:numId w:val="18"/>
        </w:numPr>
        <w:spacing w:after="120"/>
        <w:ind w:left="360"/>
        <w:jc w:val="both"/>
        <w:rPr>
          <w:rFonts w:ascii="Verdana" w:hAnsi="Verdana"/>
          <w:sz w:val="20"/>
          <w:szCs w:val="20"/>
        </w:rPr>
      </w:pPr>
      <w:r w:rsidRPr="00EC209B">
        <w:rPr>
          <w:rFonts w:ascii="Verdana" w:hAnsi="Verdana" w:cs="Arial"/>
          <w:color w:val="000000" w:themeColor="text1"/>
          <w:sz w:val="20"/>
          <w:szCs w:val="20"/>
        </w:rPr>
        <w:t xml:space="preserve">Campaigns that ran in India </w:t>
      </w:r>
      <w:r>
        <w:rPr>
          <w:rFonts w:ascii="Verdana" w:hAnsi="Verdana" w:cs="Arial"/>
          <w:color w:val="000000" w:themeColor="text1"/>
          <w:sz w:val="20"/>
          <w:szCs w:val="20"/>
        </w:rPr>
        <w:t>between</w:t>
      </w:r>
      <w:r w:rsidRPr="00963B3C">
        <w:rPr>
          <w:rFonts w:ascii="Verdana" w:hAnsi="Verdana" w:cs="Arial"/>
          <w:b/>
          <w:color w:val="C3B374"/>
          <w:sz w:val="20"/>
          <w:szCs w:val="20"/>
        </w:rPr>
        <w:t>1</w:t>
      </w:r>
      <w:r w:rsidRPr="00963B3C">
        <w:rPr>
          <w:rFonts w:ascii="Verdana" w:hAnsi="Verdana" w:cs="Arial"/>
          <w:b/>
          <w:color w:val="C3B374"/>
          <w:sz w:val="20"/>
          <w:szCs w:val="20"/>
          <w:vertAlign w:val="superscript"/>
        </w:rPr>
        <w:t xml:space="preserve">st </w:t>
      </w:r>
      <w:r w:rsidRPr="00963B3C">
        <w:rPr>
          <w:rFonts w:ascii="Verdana" w:hAnsi="Verdana" w:cs="Arial"/>
          <w:b/>
          <w:color w:val="C3B374"/>
          <w:sz w:val="20"/>
          <w:szCs w:val="20"/>
        </w:rPr>
        <w:t>October, 201</w:t>
      </w:r>
      <w:r w:rsidR="006814EB">
        <w:rPr>
          <w:rFonts w:ascii="Verdana" w:hAnsi="Verdana" w:cs="Arial"/>
          <w:b/>
          <w:color w:val="C3B374"/>
          <w:sz w:val="20"/>
          <w:szCs w:val="20"/>
        </w:rPr>
        <w:t>9</w:t>
      </w:r>
      <w:r w:rsidRPr="00963B3C">
        <w:rPr>
          <w:rFonts w:ascii="Verdana" w:hAnsi="Verdana" w:cs="Arial"/>
          <w:b/>
          <w:color w:val="C3B374"/>
          <w:sz w:val="20"/>
          <w:szCs w:val="20"/>
        </w:rPr>
        <w:t xml:space="preserve"> to </w:t>
      </w:r>
      <w:r w:rsidR="00572FF4" w:rsidRPr="00572FF4">
        <w:rPr>
          <w:rFonts w:ascii="Verdana" w:hAnsi="Verdana" w:cs="Arial"/>
          <w:b/>
          <w:color w:val="C3B374"/>
          <w:sz w:val="20"/>
          <w:szCs w:val="20"/>
        </w:rPr>
        <w:t>31st December, 2020 (15 Months)</w:t>
      </w:r>
      <w:r w:rsidR="00572FF4" w:rsidRPr="003F5DA9">
        <w:rPr>
          <w:b/>
          <w:color w:val="C3B374"/>
        </w:rPr>
        <w:t xml:space="preserve"> </w:t>
      </w:r>
      <w:r>
        <w:rPr>
          <w:rFonts w:ascii="Verdana" w:hAnsi="Verdana" w:cs="Arial"/>
          <w:color w:val="000000" w:themeColor="text1"/>
          <w:sz w:val="20"/>
          <w:szCs w:val="20"/>
        </w:rPr>
        <w:t>are eligible for entry</w:t>
      </w:r>
      <w:r w:rsidR="00923B38" w:rsidRPr="00E52639">
        <w:rPr>
          <w:rFonts w:ascii="Verdana" w:hAnsi="Verdana"/>
          <w:sz w:val="20"/>
          <w:szCs w:val="20"/>
        </w:rPr>
        <w:t xml:space="preserve">*. </w:t>
      </w:r>
      <w:r w:rsidR="00923B38" w:rsidRPr="00E52639">
        <w:rPr>
          <w:rFonts w:ascii="Verdana" w:hAnsi="Verdana"/>
          <w:color w:val="auto"/>
          <w:sz w:val="20"/>
          <w:szCs w:val="20"/>
        </w:rPr>
        <w:t xml:space="preserve">All results must be isolated to </w:t>
      </w:r>
      <w:r>
        <w:rPr>
          <w:rFonts w:ascii="Verdana" w:hAnsi="Verdana"/>
          <w:color w:val="auto"/>
          <w:sz w:val="20"/>
          <w:szCs w:val="20"/>
        </w:rPr>
        <w:t>India</w:t>
      </w:r>
      <w:r w:rsidR="00923B38" w:rsidRPr="00E52639">
        <w:rPr>
          <w:rFonts w:ascii="Verdana" w:hAnsi="Verdana"/>
          <w:color w:val="auto"/>
          <w:sz w:val="20"/>
          <w:szCs w:val="20"/>
        </w:rPr>
        <w:t xml:space="preserve"> during this time period. Including results beyond the end of the eligibility period is grounds for disqualification. It is encouraged to include prior year data for context.</w:t>
      </w:r>
    </w:p>
    <w:p w:rsidR="00923B38" w:rsidRPr="00E52639" w:rsidRDefault="00923B38" w:rsidP="00E52639">
      <w:pPr>
        <w:pStyle w:val="MediumShading1-Accent11"/>
        <w:numPr>
          <w:ilvl w:val="1"/>
          <w:numId w:val="18"/>
        </w:numPr>
        <w:spacing w:after="120"/>
        <w:ind w:left="720"/>
        <w:jc w:val="both"/>
        <w:rPr>
          <w:rFonts w:ascii="Verdana" w:hAnsi="Verdana"/>
          <w:color w:val="auto"/>
          <w:sz w:val="20"/>
          <w:szCs w:val="20"/>
        </w:rPr>
      </w:pPr>
      <w:r w:rsidRPr="00E52639">
        <w:rPr>
          <w:rFonts w:ascii="Verdana" w:hAnsi="Verdana"/>
          <w:color w:val="auto"/>
          <w:sz w:val="20"/>
          <w:szCs w:val="20"/>
        </w:rPr>
        <w:t xml:space="preserve">Work may have started running before </w:t>
      </w:r>
      <w:r w:rsidR="00C53CC5">
        <w:rPr>
          <w:rFonts w:ascii="Verdana" w:hAnsi="Verdana"/>
          <w:color w:val="auto"/>
          <w:sz w:val="20"/>
          <w:szCs w:val="20"/>
        </w:rPr>
        <w:t>01/10</w:t>
      </w:r>
      <w:r w:rsidRPr="00E52639">
        <w:rPr>
          <w:rFonts w:ascii="Verdana" w:hAnsi="Verdana"/>
          <w:color w:val="auto"/>
          <w:sz w:val="20"/>
          <w:szCs w:val="20"/>
        </w:rPr>
        <w:t>/1</w:t>
      </w:r>
      <w:r w:rsidR="006814EB">
        <w:rPr>
          <w:rFonts w:ascii="Verdana" w:hAnsi="Verdana"/>
          <w:color w:val="auto"/>
          <w:sz w:val="20"/>
          <w:szCs w:val="20"/>
        </w:rPr>
        <w:t>9</w:t>
      </w:r>
      <w:r w:rsidRPr="00E52639">
        <w:rPr>
          <w:rFonts w:ascii="Verdana" w:hAnsi="Verdana"/>
          <w:color w:val="auto"/>
          <w:sz w:val="20"/>
          <w:szCs w:val="20"/>
        </w:rPr>
        <w:t xml:space="preserve"> and it may continue running after </w:t>
      </w:r>
      <w:r w:rsidR="00572FF4">
        <w:rPr>
          <w:rFonts w:ascii="Verdana" w:hAnsi="Verdana"/>
          <w:color w:val="auto"/>
          <w:sz w:val="20"/>
          <w:szCs w:val="20"/>
        </w:rPr>
        <w:t xml:space="preserve">31.12.2020 (15 months) </w:t>
      </w:r>
      <w:r w:rsidRPr="00E52639">
        <w:rPr>
          <w:rFonts w:ascii="Verdana" w:hAnsi="Verdana"/>
          <w:color w:val="auto"/>
          <w:sz w:val="20"/>
          <w:szCs w:val="20"/>
        </w:rPr>
        <w:t xml:space="preserve">. All presented work must have run at some point during the eligibility period and the results score will be based on data within the eligibility period.  </w:t>
      </w:r>
    </w:p>
    <w:p w:rsidR="00923B38" w:rsidRPr="00E52639" w:rsidRDefault="00923B38" w:rsidP="00E52639">
      <w:pPr>
        <w:pStyle w:val="MediumShading1-Accent11"/>
        <w:numPr>
          <w:ilvl w:val="1"/>
          <w:numId w:val="18"/>
        </w:numPr>
        <w:spacing w:after="120"/>
        <w:ind w:left="720"/>
        <w:rPr>
          <w:rFonts w:ascii="Verdana" w:hAnsi="Verdana"/>
          <w:color w:val="auto"/>
          <w:sz w:val="20"/>
          <w:szCs w:val="20"/>
        </w:rPr>
      </w:pPr>
      <w:r w:rsidRPr="00B9442F">
        <w:rPr>
          <w:rFonts w:ascii="Verdana" w:hAnsi="Verdana"/>
          <w:b/>
          <w:color w:val="AD9841"/>
          <w:sz w:val="20"/>
          <w:szCs w:val="20"/>
        </w:rPr>
        <w:t>*Grace</w:t>
      </w:r>
      <w:r w:rsidR="006814EB">
        <w:rPr>
          <w:rFonts w:ascii="Verdana" w:hAnsi="Verdana"/>
          <w:b/>
          <w:color w:val="AD9841"/>
          <w:sz w:val="20"/>
          <w:szCs w:val="20"/>
        </w:rPr>
        <w:t xml:space="preserve"> </w:t>
      </w:r>
      <w:r w:rsidRPr="00B9442F">
        <w:rPr>
          <w:rFonts w:ascii="Verdana" w:hAnsi="Verdana"/>
          <w:b/>
          <w:color w:val="AD9841"/>
          <w:sz w:val="20"/>
          <w:szCs w:val="20"/>
        </w:rPr>
        <w:t>Period:</w:t>
      </w:r>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launched </w:t>
      </w:r>
      <w:r w:rsidR="00C53CC5">
        <w:rPr>
          <w:rFonts w:ascii="Verdana" w:hAnsi="Verdana"/>
          <w:b/>
          <w:color w:val="AD9841"/>
          <w:sz w:val="20"/>
          <w:szCs w:val="20"/>
        </w:rPr>
        <w:t>September</w:t>
      </w:r>
      <w:r w:rsidRPr="00E52639">
        <w:rPr>
          <w:rFonts w:ascii="Verdana" w:hAnsi="Verdana"/>
          <w:b/>
          <w:color w:val="AD9841"/>
          <w:sz w:val="20"/>
          <w:szCs w:val="20"/>
        </w:rPr>
        <w:t xml:space="preserve"> 1</w:t>
      </w:r>
      <w:r w:rsidR="00C53CC5">
        <w:rPr>
          <w:rFonts w:ascii="Verdana" w:hAnsi="Verdana"/>
          <w:b/>
          <w:color w:val="AD9841"/>
          <w:sz w:val="20"/>
          <w:szCs w:val="20"/>
        </w:rPr>
        <w:t>1</w:t>
      </w:r>
      <w:r w:rsidRPr="00E52639">
        <w:rPr>
          <w:rFonts w:ascii="Verdana" w:hAnsi="Verdana"/>
          <w:b/>
          <w:color w:val="AD9841"/>
          <w:sz w:val="20"/>
          <w:szCs w:val="20"/>
        </w:rPr>
        <w:t>-3</w:t>
      </w:r>
      <w:r w:rsidR="00C53CC5">
        <w:rPr>
          <w:rFonts w:ascii="Verdana" w:hAnsi="Verdana"/>
          <w:b/>
          <w:color w:val="AD9841"/>
          <w:sz w:val="20"/>
          <w:szCs w:val="20"/>
        </w:rPr>
        <w:t>0</w:t>
      </w:r>
      <w:r w:rsidRPr="00E52639">
        <w:rPr>
          <w:rFonts w:ascii="Verdana" w:hAnsi="Verdana"/>
          <w:b/>
          <w:color w:val="AD9841"/>
          <w:sz w:val="20"/>
          <w:szCs w:val="20"/>
        </w:rPr>
        <w:t>, 20</w:t>
      </w:r>
      <w:r w:rsidR="006814EB">
        <w:rPr>
          <w:rFonts w:ascii="Verdana" w:hAnsi="Verdana"/>
          <w:b/>
          <w:color w:val="AD9841"/>
          <w:sz w:val="20"/>
          <w:szCs w:val="20"/>
        </w:rPr>
        <w:t>19</w:t>
      </w:r>
      <w:r w:rsidRPr="00E52639">
        <w:rPr>
          <w:rFonts w:ascii="Verdana" w:hAnsi="Verdana"/>
          <w:color w:val="auto"/>
          <w:sz w:val="20"/>
          <w:szCs w:val="20"/>
        </w:rPr>
        <w:t xml:space="preserve">, you can include data/work from that time period.  </w:t>
      </w:r>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ended </w:t>
      </w:r>
      <w:r w:rsidR="00572FF4" w:rsidRPr="007F1464">
        <w:rPr>
          <w:rFonts w:ascii="Verdana" w:hAnsi="Verdana" w:cs="Arial"/>
          <w:b/>
          <w:color w:val="auto"/>
          <w:sz w:val="20"/>
          <w:szCs w:val="20"/>
        </w:rPr>
        <w:t>January 1-23, 2021</w:t>
      </w:r>
      <w:r w:rsidRPr="00E52639">
        <w:rPr>
          <w:rFonts w:ascii="Verdana" w:hAnsi="Verdana"/>
          <w:color w:val="auto"/>
          <w:sz w:val="20"/>
          <w:szCs w:val="20"/>
        </w:rPr>
        <w:t>, you can include data/work from that time period.</w:t>
      </w:r>
    </w:p>
    <w:p w:rsidR="00923B38" w:rsidRPr="00E52639" w:rsidRDefault="00923B38" w:rsidP="00923B38">
      <w:pPr>
        <w:pStyle w:val="MediumShading1-Accent11"/>
        <w:numPr>
          <w:ilvl w:val="0"/>
          <w:numId w:val="18"/>
        </w:numPr>
        <w:spacing w:after="120"/>
        <w:ind w:left="360"/>
        <w:jc w:val="both"/>
        <w:rPr>
          <w:rFonts w:ascii="Verdana" w:hAnsi="Verdana"/>
          <w:color w:val="auto"/>
          <w:sz w:val="20"/>
          <w:szCs w:val="20"/>
        </w:rPr>
      </w:pPr>
      <w:r w:rsidRPr="00E52639">
        <w:rPr>
          <w:rFonts w:ascii="Verdana" w:hAnsi="Verdana"/>
          <w:color w:val="auto"/>
          <w:sz w:val="20"/>
          <w:szCs w:val="20"/>
        </w:rPr>
        <w:lastRenderedPageBreak/>
        <w:t xml:space="preserve">Efforts entered to the Positive Change: Environmental categories must have as one of their main strategic objectives changing audience behavior towards more </w:t>
      </w:r>
      <w:r w:rsidRPr="00E52639">
        <w:rPr>
          <w:rFonts w:ascii="Verdana" w:hAnsi="Verdana"/>
          <w:b/>
          <w:color w:val="AD9841"/>
          <w:sz w:val="20"/>
          <w:szCs w:val="20"/>
        </w:rPr>
        <w:t>environmentally sustainable choices</w:t>
      </w:r>
      <w:r w:rsidR="006814EB">
        <w:rPr>
          <w:rFonts w:ascii="Verdana" w:hAnsi="Verdana"/>
          <w:b/>
          <w:color w:val="AD9841"/>
          <w:sz w:val="20"/>
          <w:szCs w:val="20"/>
        </w:rPr>
        <w:t xml:space="preserve"> </w:t>
      </w:r>
      <w:r w:rsidRPr="00E52639">
        <w:rPr>
          <w:rFonts w:ascii="Verdana" w:hAnsi="Verdana"/>
          <w:color w:val="auto"/>
          <w:sz w:val="20"/>
          <w:szCs w:val="20"/>
        </w:rPr>
        <w:t xml:space="preserve">and </w:t>
      </w:r>
      <w:r w:rsidRPr="00E52639">
        <w:rPr>
          <w:rFonts w:ascii="Verdana" w:hAnsi="Verdana"/>
          <w:b/>
          <w:color w:val="AD9841"/>
          <w:sz w:val="20"/>
          <w:szCs w:val="20"/>
        </w:rPr>
        <w:t>environmentally conscious messaging</w:t>
      </w:r>
      <w:r w:rsidR="006814EB">
        <w:rPr>
          <w:rFonts w:ascii="Verdana" w:hAnsi="Verdana"/>
          <w:b/>
          <w:color w:val="AD9841"/>
          <w:sz w:val="20"/>
          <w:szCs w:val="20"/>
        </w:rPr>
        <w:t xml:space="preserve"> </w:t>
      </w:r>
      <w:r w:rsidRPr="00E52639">
        <w:rPr>
          <w:rFonts w:ascii="Verdana" w:hAnsi="Verdana"/>
          <w:color w:val="auto"/>
          <w:sz w:val="20"/>
          <w:szCs w:val="20"/>
        </w:rPr>
        <w:t>must be a part of the marketing communications. Criterion for this award is the result of behavior change toward more environmentally sustainable choices, with these elements being considered in judging: Awareness, Trial, Substitution, Change in Use.</w:t>
      </w:r>
    </w:p>
    <w:p w:rsidR="00923B38" w:rsidRPr="005D7133" w:rsidRDefault="00923B38" w:rsidP="00923B38">
      <w:pPr>
        <w:pStyle w:val="MediumShading1-Accent11"/>
        <w:numPr>
          <w:ilvl w:val="0"/>
          <w:numId w:val="18"/>
        </w:numPr>
        <w:spacing w:after="120"/>
        <w:ind w:left="360"/>
        <w:jc w:val="both"/>
        <w:rPr>
          <w:rFonts w:ascii="Verdana" w:hAnsi="Verdana"/>
          <w:b/>
          <w:color w:val="AD9841"/>
          <w:sz w:val="20"/>
          <w:szCs w:val="20"/>
        </w:rPr>
      </w:pPr>
      <w:r w:rsidRPr="00E52639">
        <w:rPr>
          <w:rFonts w:ascii="Verdana" w:hAnsi="Verdana"/>
          <w:color w:val="auto"/>
          <w:sz w:val="20"/>
          <w:szCs w:val="20"/>
        </w:rPr>
        <w:t>Review the Positive Change</w:t>
      </w:r>
      <w:r w:rsidR="00DE5C1F">
        <w:rPr>
          <w:rFonts w:ascii="Verdana" w:hAnsi="Verdana"/>
          <w:color w:val="auto"/>
          <w:sz w:val="20"/>
          <w:szCs w:val="20"/>
        </w:rPr>
        <w:t xml:space="preserve"> (Effie 20</w:t>
      </w:r>
      <w:r w:rsidR="006814EB">
        <w:rPr>
          <w:rFonts w:ascii="Verdana" w:hAnsi="Verdana"/>
          <w:color w:val="auto"/>
          <w:sz w:val="20"/>
          <w:szCs w:val="20"/>
        </w:rPr>
        <w:t>21</w:t>
      </w:r>
      <w:r w:rsidR="00DE5C1F">
        <w:rPr>
          <w:rFonts w:ascii="Verdana" w:hAnsi="Verdana"/>
          <w:color w:val="auto"/>
          <w:sz w:val="20"/>
          <w:szCs w:val="20"/>
        </w:rPr>
        <w:t xml:space="preserve"> Rules &amp; Regulations)</w:t>
      </w:r>
      <w:r w:rsidRPr="00E52639">
        <w:rPr>
          <w:rFonts w:ascii="Verdana" w:hAnsi="Verdana"/>
          <w:color w:val="auto"/>
          <w:sz w:val="20"/>
          <w:szCs w:val="20"/>
        </w:rPr>
        <w:t xml:space="preserve">: Environmental </w:t>
      </w:r>
      <w:hyperlink r:id="rId10" w:history="1">
        <w:r w:rsidRPr="00C575CB">
          <w:rPr>
            <w:rFonts w:ascii="Verdana" w:hAnsi="Verdana"/>
            <w:color w:val="auto"/>
            <w:sz w:val="20"/>
            <w:szCs w:val="20"/>
          </w:rPr>
          <w:t>category definition</w:t>
        </w:r>
      </w:hyperlink>
      <w:r w:rsidRPr="00E52639">
        <w:rPr>
          <w:rFonts w:ascii="Verdana" w:hAnsi="Verdana"/>
          <w:color w:val="auto"/>
          <w:sz w:val="20"/>
          <w:szCs w:val="20"/>
        </w:rPr>
        <w:t xml:space="preserve"> for additional requirements.</w:t>
      </w:r>
      <w:r w:rsidR="006814EB">
        <w:rPr>
          <w:rFonts w:ascii="Verdana" w:hAnsi="Verdana"/>
          <w:color w:val="auto"/>
          <w:sz w:val="20"/>
          <w:szCs w:val="20"/>
        </w:rPr>
        <w:t xml:space="preserve"> </w:t>
      </w:r>
      <w:r w:rsidRPr="00E52639">
        <w:rPr>
          <w:rFonts w:ascii="Verdana" w:hAnsi="Verdana"/>
          <w:color w:val="auto"/>
          <w:sz w:val="20"/>
          <w:szCs w:val="20"/>
        </w:rPr>
        <w:t xml:space="preserve">Judges </w:t>
      </w:r>
      <w:r w:rsidRPr="005D7133">
        <w:rPr>
          <w:rFonts w:ascii="Verdana" w:hAnsi="Verdana"/>
          <w:b/>
          <w:color w:val="AD9841"/>
          <w:sz w:val="20"/>
          <w:szCs w:val="20"/>
        </w:rPr>
        <w:t>evaluate work on effectiveness in the context of the category definition and will lower their score if requirements are not met.</w:t>
      </w: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FORMATTING REQUIREMENTS &amp; REASONS FOR DISQUALIFICATION</w:t>
      </w:r>
    </w:p>
    <w:p w:rsidR="00923B38" w:rsidRPr="00E52639" w:rsidRDefault="00923B38" w:rsidP="00923B38">
      <w:pPr>
        <w:pStyle w:val="MediumShading1-Accent11"/>
        <w:jc w:val="both"/>
        <w:rPr>
          <w:rFonts w:ascii="Verdana" w:hAnsi="Verdana"/>
          <w:sz w:val="20"/>
          <w:szCs w:val="20"/>
        </w:rPr>
      </w:pPr>
    </w:p>
    <w:p w:rsidR="00923B38" w:rsidRPr="004803BF" w:rsidRDefault="005C5238" w:rsidP="00923B38">
      <w:pPr>
        <w:pStyle w:val="MediumShading1-Accent11"/>
        <w:numPr>
          <w:ilvl w:val="0"/>
          <w:numId w:val="19"/>
        </w:numPr>
        <w:spacing w:after="120"/>
        <w:ind w:left="360"/>
        <w:jc w:val="both"/>
        <w:rPr>
          <w:rFonts w:ascii="Verdana" w:hAnsi="Verdana"/>
          <w:b/>
          <w:color w:val="AD9841"/>
          <w:sz w:val="20"/>
          <w:szCs w:val="20"/>
        </w:rPr>
      </w:pPr>
      <w:hyperlink r:id="rId11" w:history="1">
        <w:r w:rsidR="00923B38" w:rsidRPr="004803BF">
          <w:rPr>
            <w:rFonts w:ascii="Verdana" w:hAnsi="Verdana"/>
            <w:b/>
            <w:color w:val="AD9841"/>
            <w:sz w:val="20"/>
            <w:szCs w:val="20"/>
          </w:rPr>
          <w:t>Review all Reasons for Disqualification</w:t>
        </w:r>
        <w:r w:rsidR="006814EB">
          <w:rPr>
            <w:rFonts w:ascii="Verdana" w:hAnsi="Verdana"/>
            <w:b/>
            <w:color w:val="AD9841"/>
            <w:sz w:val="20"/>
            <w:szCs w:val="20"/>
          </w:rPr>
          <w:t xml:space="preserve"> </w:t>
        </w:r>
        <w:r w:rsidR="004803BF" w:rsidRPr="004803BF">
          <w:rPr>
            <w:rFonts w:ascii="Verdana" w:hAnsi="Verdana"/>
            <w:b/>
            <w:color w:val="AD9841"/>
            <w:sz w:val="20"/>
            <w:szCs w:val="20"/>
          </w:rPr>
          <w:t>(Effie 20</w:t>
        </w:r>
        <w:r w:rsidR="00381D33">
          <w:rPr>
            <w:rFonts w:ascii="Verdana" w:hAnsi="Verdana"/>
            <w:b/>
            <w:color w:val="AD9841"/>
            <w:sz w:val="20"/>
            <w:szCs w:val="20"/>
          </w:rPr>
          <w:t>2</w:t>
        </w:r>
        <w:r w:rsidR="006814EB">
          <w:rPr>
            <w:rFonts w:ascii="Verdana" w:hAnsi="Verdana"/>
            <w:b/>
            <w:color w:val="AD9841"/>
            <w:sz w:val="20"/>
            <w:szCs w:val="20"/>
          </w:rPr>
          <w:t>1</w:t>
        </w:r>
        <w:r w:rsidR="004803BF" w:rsidRPr="004803BF">
          <w:rPr>
            <w:rFonts w:ascii="Verdana" w:hAnsi="Verdana"/>
            <w:b/>
            <w:color w:val="AD9841"/>
            <w:sz w:val="20"/>
            <w:szCs w:val="20"/>
          </w:rPr>
          <w:t xml:space="preserve"> Rules &amp; Regulations)</w:t>
        </w:r>
        <w:r w:rsidR="004803BF">
          <w:rPr>
            <w:rFonts w:ascii="Verdana" w:hAnsi="Verdana"/>
            <w:b/>
            <w:color w:val="AD9841"/>
            <w:sz w:val="20"/>
            <w:szCs w:val="20"/>
          </w:rPr>
          <w:t>.</w:t>
        </w:r>
      </w:hyperlink>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b/>
          <w:color w:val="AD9841"/>
          <w:sz w:val="20"/>
          <w:szCs w:val="20"/>
        </w:rPr>
        <w:t>Word Limits</w:t>
      </w:r>
      <w:r w:rsidR="006814EB">
        <w:rPr>
          <w:rFonts w:ascii="Verdana" w:hAnsi="Verdana"/>
          <w:b/>
          <w:color w:val="AD9841"/>
          <w:sz w:val="20"/>
          <w:szCs w:val="20"/>
        </w:rPr>
        <w:t xml:space="preserve"> </w:t>
      </w:r>
      <w:r w:rsidRPr="00E52639">
        <w:rPr>
          <w:rFonts w:ascii="Verdana" w:hAnsi="Verdana"/>
          <w:b/>
          <w:color w:val="AD9841"/>
          <w:sz w:val="20"/>
          <w:szCs w:val="20"/>
        </w:rPr>
        <w:t>:</w:t>
      </w:r>
      <w:r w:rsidR="006814EB">
        <w:rPr>
          <w:rFonts w:ascii="Verdana" w:hAnsi="Verdana"/>
          <w:b/>
          <w:color w:val="AD9841"/>
          <w:sz w:val="20"/>
          <w:szCs w:val="20"/>
        </w:rPr>
        <w:t xml:space="preserve"> </w:t>
      </w:r>
      <w:r w:rsidRPr="00E52639">
        <w:rPr>
          <w:rFonts w:ascii="Verdana" w:hAnsi="Verdana"/>
          <w:color w:val="auto"/>
          <w:sz w:val="20"/>
          <w:szCs w:val="20"/>
        </w:rPr>
        <w:t xml:space="preserve">Because each entrant has a different story to tell, question word limits are kept broad; however, entrants are not required or encouraged to utilize all </w:t>
      </w:r>
      <w:r w:rsidRPr="00E52639">
        <w:rPr>
          <w:rFonts w:ascii="Verdana" w:hAnsi="Verdana"/>
          <w:noProof/>
          <w:color w:val="auto"/>
          <w:sz w:val="20"/>
          <w:szCs w:val="20"/>
        </w:rPr>
        <w:t>space</w:t>
      </w:r>
      <w:r w:rsidRPr="00E52639">
        <w:rPr>
          <w:rFonts w:ascii="Verdana" w:hAnsi="Verdana"/>
          <w:color w:val="auto"/>
          <w:sz w:val="20"/>
          <w:szCs w:val="20"/>
        </w:rPr>
        <w:t xml:space="preserve"> provided. Judges encourage brevity.  </w:t>
      </w:r>
    </w:p>
    <w:p w:rsidR="00923B38" w:rsidRPr="00E52639" w:rsidRDefault="00923B38" w:rsidP="00923B38">
      <w:pPr>
        <w:pStyle w:val="MediumShading1-Accent11"/>
        <w:numPr>
          <w:ilvl w:val="0"/>
          <w:numId w:val="19"/>
        </w:numPr>
        <w:spacing w:after="120"/>
        <w:ind w:left="360"/>
        <w:jc w:val="both"/>
        <w:rPr>
          <w:rFonts w:ascii="Verdana" w:hAnsi="Verdana"/>
          <w:sz w:val="20"/>
          <w:szCs w:val="20"/>
        </w:rPr>
      </w:pPr>
      <w:r w:rsidRPr="00E52639">
        <w:rPr>
          <w:rFonts w:ascii="Verdana" w:hAnsi="Verdana"/>
          <w:b/>
          <w:color w:val="AD9841"/>
          <w:sz w:val="20"/>
          <w:szCs w:val="20"/>
        </w:rPr>
        <w:t xml:space="preserve">Charts and graphs </w:t>
      </w:r>
      <w:r w:rsidRPr="00E52639">
        <w:rPr>
          <w:rFonts w:ascii="Verdana" w:hAnsi="Verdana"/>
          <w:color w:val="auto"/>
          <w:sz w:val="20"/>
          <w:szCs w:val="20"/>
        </w:rPr>
        <w:t>to display data are strongly encouraged throughout the form. You can submit up to three charts/graphs in sections 1-3 and up to five charts/graphs in the results section</w:t>
      </w:r>
      <w:r w:rsidRPr="00E52639">
        <w:rPr>
          <w:rFonts w:ascii="Verdana" w:hAnsi="Verdana"/>
          <w:b/>
          <w:color w:val="000000" w:themeColor="text1"/>
          <w:sz w:val="20"/>
          <w:szCs w:val="20"/>
        </w:rPr>
        <w:t xml:space="preserve">. </w:t>
      </w:r>
      <w:r w:rsidRPr="00E52639">
        <w:rPr>
          <w:rFonts w:ascii="Verdana" w:hAnsi="Verdana"/>
          <w:color w:val="000000" w:themeColor="text1"/>
          <w:sz w:val="20"/>
          <w:szCs w:val="20"/>
        </w:rPr>
        <w:t>To insert charts &amp; graphs in your responses in the Entry Portal, save each chart/graph individually as a .jpg image. Ensure charts &amp; graphs are sized so they are legible when viewed in the entry portal. (700-900 pixels wide or tall encouraged.)</w:t>
      </w:r>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color w:val="auto"/>
          <w:sz w:val="20"/>
          <w:szCs w:val="20"/>
        </w:rPr>
        <w:t xml:space="preserve">Do not include images of your creative or other images (including social media screenshots) in your written entry. </w:t>
      </w:r>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4803BF">
        <w:rPr>
          <w:rFonts w:ascii="Verdana" w:hAnsi="Verdana"/>
          <w:b/>
          <w:color w:val="AD9841"/>
          <w:sz w:val="20"/>
          <w:szCs w:val="20"/>
        </w:rPr>
        <w:t>External Links</w:t>
      </w:r>
      <w:r w:rsidR="006814EB">
        <w:rPr>
          <w:rFonts w:ascii="Verdana" w:hAnsi="Verdana"/>
          <w:b/>
          <w:color w:val="AD9841"/>
          <w:sz w:val="20"/>
          <w:szCs w:val="20"/>
        </w:rPr>
        <w:t xml:space="preserve"> </w:t>
      </w:r>
      <w:r w:rsidRPr="004803BF">
        <w:rPr>
          <w:rFonts w:ascii="Verdana" w:hAnsi="Verdana"/>
          <w:b/>
          <w:color w:val="AD9841"/>
          <w:sz w:val="20"/>
          <w:szCs w:val="20"/>
        </w:rPr>
        <w:t>:</w:t>
      </w:r>
      <w:r w:rsidR="006814EB">
        <w:rPr>
          <w:rFonts w:ascii="Verdana" w:hAnsi="Verdana"/>
          <w:b/>
          <w:color w:val="AD9841"/>
          <w:sz w:val="20"/>
          <w:szCs w:val="20"/>
        </w:rPr>
        <w:t xml:space="preserve"> </w:t>
      </w:r>
      <w:r w:rsidRPr="00E52639">
        <w:rPr>
          <w:rFonts w:ascii="Verdana" w:hAnsi="Verdana"/>
          <w:color w:val="auto"/>
          <w:sz w:val="20"/>
          <w:szCs w:val="20"/>
        </w:rPr>
        <w:t>Do not direct judges to external websites – the judges can only review the content provided in your written entry and creative examples.</w:t>
      </w: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TOP TIPS</w:t>
      </w:r>
    </w:p>
    <w:p w:rsidR="00923B38" w:rsidRPr="00E52639" w:rsidRDefault="00923B38" w:rsidP="00923B38">
      <w:pPr>
        <w:pStyle w:val="MediumShading1-Accent11"/>
        <w:jc w:val="both"/>
        <w:rPr>
          <w:rFonts w:ascii="Verdana" w:hAnsi="Verdana"/>
          <w:sz w:val="20"/>
          <w:szCs w:val="20"/>
        </w:rPr>
      </w:pPr>
    </w:p>
    <w:p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 xml:space="preserve">Provide context throughout your entry, as judges may not be familiar with your brand or the nuances of your industry category. </w:t>
      </w:r>
      <w:r w:rsidRPr="00381D33">
        <w:rPr>
          <w:rFonts w:ascii="Verdana" w:hAnsi="Verdana"/>
          <w:b/>
          <w:color w:val="AD9841"/>
          <w:sz w:val="20"/>
          <w:szCs w:val="20"/>
        </w:rPr>
        <w:t>C</w:t>
      </w:r>
      <w:r w:rsidRPr="00E52639">
        <w:rPr>
          <w:rFonts w:ascii="Verdana" w:hAnsi="Verdana"/>
          <w:b/>
          <w:color w:val="AD9841"/>
          <w:sz w:val="20"/>
          <w:szCs w:val="20"/>
        </w:rPr>
        <w:t>ontext is critical to understanding your business situation and the significance of your results</w:t>
      </w:r>
      <w:r w:rsidRPr="00E52639">
        <w:rPr>
          <w:rFonts w:ascii="Verdana" w:hAnsi="Verdana"/>
          <w:sz w:val="20"/>
          <w:szCs w:val="20"/>
        </w:rPr>
        <w:t xml:space="preserve">.  </w:t>
      </w:r>
    </w:p>
    <w:p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Be clear, concise, compelling and honest. Tell a story, linking each section of the entry form together.</w:t>
      </w:r>
      <w:r w:rsidR="006814EB">
        <w:rPr>
          <w:rFonts w:ascii="Verdana" w:hAnsi="Verdana"/>
          <w:color w:val="auto"/>
          <w:sz w:val="20"/>
          <w:szCs w:val="20"/>
        </w:rPr>
        <w:t xml:space="preserve"> </w:t>
      </w:r>
      <w:r w:rsidRPr="00E52639">
        <w:rPr>
          <w:rFonts w:ascii="Verdana" w:hAnsi="Verdana"/>
          <w:b/>
          <w:color w:val="AD9841"/>
          <w:sz w:val="20"/>
          <w:szCs w:val="20"/>
        </w:rPr>
        <w:t>Shorter, well-written entries</w:t>
      </w:r>
      <w:r w:rsidR="006814EB">
        <w:rPr>
          <w:rFonts w:ascii="Verdana" w:hAnsi="Verdana"/>
          <w:b/>
          <w:color w:val="AD9841"/>
          <w:sz w:val="20"/>
          <w:szCs w:val="20"/>
        </w:rPr>
        <w:t xml:space="preserve"> </w:t>
      </w:r>
      <w:r w:rsidRPr="00E52639">
        <w:rPr>
          <w:rFonts w:ascii="Verdana" w:hAnsi="Verdana"/>
          <w:color w:val="auto"/>
          <w:sz w:val="20"/>
          <w:szCs w:val="20"/>
        </w:rPr>
        <w:t>typically stand out</w:t>
      </w:r>
      <w:r w:rsidR="00381D33">
        <w:rPr>
          <w:rFonts w:ascii="Verdana" w:hAnsi="Verdana"/>
          <w:color w:val="auto"/>
          <w:sz w:val="20"/>
          <w:szCs w:val="20"/>
        </w:rPr>
        <w:t>.</w:t>
      </w:r>
    </w:p>
    <w:p w:rsidR="00923B38" w:rsidRPr="00E52639" w:rsidRDefault="00923B38" w:rsidP="00923B38">
      <w:pPr>
        <w:pStyle w:val="MediumShading1-Accent11"/>
        <w:numPr>
          <w:ilvl w:val="0"/>
          <w:numId w:val="20"/>
        </w:numPr>
        <w:spacing w:after="120"/>
        <w:ind w:left="360"/>
        <w:jc w:val="both"/>
        <w:rPr>
          <w:rFonts w:ascii="Verdana" w:hAnsi="Verdana"/>
          <w:color w:val="auto"/>
          <w:sz w:val="20"/>
          <w:szCs w:val="20"/>
        </w:rPr>
      </w:pPr>
      <w:r w:rsidRPr="00E52639">
        <w:rPr>
          <w:rFonts w:ascii="Verdana" w:hAnsi="Verdana"/>
          <w:color w:val="auto"/>
          <w:sz w:val="20"/>
          <w:szCs w:val="20"/>
        </w:rPr>
        <w:t>We are in the business of marketing. Your entry should be written with your audience, Effie judges, in mind. Judges are your industry peers. Address questions they may have within your responses. Entrants are encouraged to ask colleagues who don’t work on the brand to review the entry. Limit industry jargon &amp; define industry terms.</w:t>
      </w:r>
    </w:p>
    <w:p w:rsidR="00923B38" w:rsidRPr="00E52639" w:rsidRDefault="00923B38" w:rsidP="00923B38">
      <w:pPr>
        <w:jc w:val="both"/>
        <w:rPr>
          <w:rFonts w:ascii="Verdana" w:hAnsi="Verdana"/>
          <w:sz w:val="20"/>
          <w:szCs w:val="20"/>
        </w:rPr>
      </w:pPr>
    </w:p>
    <w:sectPr w:rsidR="00923B38" w:rsidRPr="00E52639" w:rsidSect="003A6503">
      <w:headerReference w:type="default" r:id="rId12"/>
      <w:footerReference w:type="even" r:id="rId13"/>
      <w:footerReference w:type="default" r:id="rId14"/>
      <w:headerReference w:type="first" r:id="rId15"/>
      <w:pgSz w:w="11909" w:h="16834" w:code="9"/>
      <w:pgMar w:top="1609" w:right="646" w:bottom="720" w:left="1888" w:header="357" w:footer="720" w:gutter="0"/>
      <w:cols w:space="36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C9B" w:rsidRDefault="004E7C9B">
      <w:r>
        <w:separator/>
      </w:r>
    </w:p>
  </w:endnote>
  <w:endnote w:type="continuationSeparator" w:id="1">
    <w:p w:rsidR="004E7C9B" w:rsidRDefault="004E7C9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Gothic"/>
    <w:charset w:val="80"/>
    <w:family w:val="swiss"/>
    <w:pitch w:val="variable"/>
    <w:sig w:usb0="00000000"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altName w:val="Verdana"/>
    <w:panose1 w:val="020B0804030504040204"/>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AvantGarde Normal">
    <w:altName w:val="Century Gothic"/>
    <w:charset w:val="00"/>
    <w:family w:val="swiss"/>
    <w:pitch w:val="variable"/>
    <w:sig w:usb0="00000001"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Default="005C5238" w:rsidP="00014807">
    <w:pPr>
      <w:pStyle w:val="Footer"/>
      <w:framePr w:wrap="around" w:vAnchor="text" w:hAnchor="margin" w:xAlign="right" w:y="1"/>
      <w:rPr>
        <w:rStyle w:val="PageNumber"/>
      </w:rPr>
    </w:pPr>
    <w:r>
      <w:rPr>
        <w:rStyle w:val="PageNumber"/>
      </w:rPr>
      <w:fldChar w:fldCharType="begin"/>
    </w:r>
    <w:r w:rsidR="002F395E">
      <w:rPr>
        <w:rStyle w:val="PageNumber"/>
      </w:rPr>
      <w:instrText xml:space="preserve">PAGE  </w:instrText>
    </w:r>
    <w:r>
      <w:rPr>
        <w:rStyle w:val="PageNumber"/>
      </w:rPr>
      <w:fldChar w:fldCharType="end"/>
    </w:r>
  </w:p>
  <w:p w:rsidR="002F395E" w:rsidRDefault="002F395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Default="005C5238" w:rsidP="00014807">
    <w:pPr>
      <w:pStyle w:val="Footer"/>
      <w:framePr w:wrap="around" w:vAnchor="text" w:hAnchor="margin" w:xAlign="right" w:y="1"/>
      <w:rPr>
        <w:rStyle w:val="PageNumber"/>
      </w:rPr>
    </w:pPr>
    <w:r>
      <w:rPr>
        <w:rStyle w:val="PageNumber"/>
      </w:rPr>
      <w:fldChar w:fldCharType="begin"/>
    </w:r>
    <w:r w:rsidR="002F395E">
      <w:rPr>
        <w:rStyle w:val="PageNumber"/>
      </w:rPr>
      <w:instrText xml:space="preserve">PAGE  </w:instrText>
    </w:r>
    <w:r>
      <w:rPr>
        <w:rStyle w:val="PageNumber"/>
      </w:rPr>
      <w:fldChar w:fldCharType="separate"/>
    </w:r>
    <w:r w:rsidR="007F1464">
      <w:rPr>
        <w:rStyle w:val="PageNumber"/>
        <w:noProof/>
      </w:rPr>
      <w:t>2</w:t>
    </w:r>
    <w:r>
      <w:rPr>
        <w:rStyle w:val="PageNumber"/>
      </w:rPr>
      <w:fldChar w:fldCharType="end"/>
    </w:r>
  </w:p>
  <w:p w:rsidR="002F395E" w:rsidRDefault="002F395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C9B" w:rsidRDefault="004E7C9B">
      <w:r>
        <w:separator/>
      </w:r>
    </w:p>
  </w:footnote>
  <w:footnote w:type="continuationSeparator" w:id="1">
    <w:p w:rsidR="004E7C9B" w:rsidRDefault="004E7C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D33" w:rsidRPr="00381D33" w:rsidRDefault="005C5238" w:rsidP="00381D33">
    <w:pPr>
      <w:ind w:left="-1888"/>
      <w:jc w:val="both"/>
      <w:rPr>
        <w:rFonts w:ascii="AvantGarde Normal" w:hAnsi="AvantGarde Normal"/>
        <w:color w:val="221E1F"/>
        <w:sz w:val="56"/>
        <w:szCs w:val="90"/>
      </w:rPr>
    </w:pPr>
    <w:r w:rsidRPr="005C5238">
      <w:rPr>
        <w:noProof/>
      </w:rPr>
      <w:pict>
        <v:line id="_x0000_s2053" style="position:absolute;left:0;text-align:left;z-index:251669504;visibility:visible;mso-wrap-distance-top:-3e-5mm;mso-wrap-distance-bottom:-3e-5mm"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w:r>
    <w:r w:rsidR="003A6503">
      <w:rPr>
        <w:noProof/>
        <w:color w:val="221E1F"/>
        <w:sz w:val="90"/>
        <w:szCs w:val="90"/>
        <w:lang w:val="en-IN" w:eastAsia="en-IN"/>
      </w:rPr>
      <w:drawing>
        <wp:inline distT="0" distB="0" distL="0" distR="0">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18380" cy="579807"/>
                  </a:xfrm>
                  <a:prstGeom prst="rect">
                    <a:avLst/>
                  </a:prstGeom>
                  <a:noFill/>
                  <a:ln>
                    <a:noFill/>
                  </a:ln>
                </pic:spPr>
              </pic:pic>
            </a:graphicData>
          </a:graphic>
        </wp:inline>
      </w:drawing>
    </w:r>
    <w:r w:rsidR="006814EB">
      <w:rPr>
        <w:rStyle w:val="A0"/>
        <w:rFonts w:ascii="AvantGarde Normal" w:hAnsi="AvantGarde Normal"/>
        <w:b w:val="0"/>
        <w:bCs w:val="0"/>
        <w:sz w:val="56"/>
      </w:rPr>
      <w:t xml:space="preserve">                                                </w:t>
    </w:r>
    <w:r w:rsidR="00381D33">
      <w:rPr>
        <w:rStyle w:val="A0"/>
        <w:rFonts w:ascii="AvantGarde Normal" w:hAnsi="AvantGarde Normal"/>
        <w:b w:val="0"/>
        <w:bCs w:val="0"/>
        <w:sz w:val="56"/>
      </w:rPr>
      <w:t>202</w:t>
    </w:r>
    <w:r w:rsidR="006814EB">
      <w:rPr>
        <w:rStyle w:val="A0"/>
        <w:rFonts w:ascii="AvantGarde Normal" w:hAnsi="AvantGarde Normal"/>
        <w:b w:val="0"/>
        <w:bCs w:val="0"/>
        <w:sz w:val="56"/>
      </w:rPr>
      <w:t>1</w:t>
    </w:r>
  </w:p>
  <w:p w:rsidR="002F395E" w:rsidRPr="007D0A3F" w:rsidRDefault="005C5238" w:rsidP="00014807">
    <w:pPr>
      <w:pStyle w:val="Header"/>
    </w:pPr>
    <w:r w:rsidRPr="005C5238">
      <w:rPr>
        <w:noProof/>
      </w:rPr>
      <w:pict>
        <v:line id="Line 1" o:spid="_x0000_s2052" style="position:absolute;z-index:251656192;visibility:visible;mso-wrap-distance-left:3.17497mm;mso-wrap-distance-right:3.17497mm"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Pr="0016746A" w:rsidRDefault="005C5238" w:rsidP="00405BC1">
    <w:pPr>
      <w:ind w:left="-1888"/>
      <w:jc w:val="both"/>
    </w:pPr>
    <w:r w:rsidRPr="005C5238">
      <w:rPr>
        <w:rFonts w:eastAsiaTheme="minorHAnsi"/>
        <w:noProof/>
      </w:rPr>
      <w:pict>
        <v:shapetype id="_x0000_t202" coordsize="21600,21600" o:spt="202" path="m,l,21600r21600,l21600,xe">
          <v:stroke joinstyle="miter"/>
          <v:path gradientshapeok="t" o:connecttype="rect"/>
        </v:shapetype>
        <v:shape id="Text Box 8" o:spid="_x0000_s2051" type="#_x0000_t202" style="position:absolute;left:0;text-align:left;margin-left:-6.2pt;margin-top:-4.8pt;width:402.75pt;height:21.7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v:textbox>
        </v:shape>
      </w:pict>
    </w:r>
    <w:r w:rsidRPr="005C5238">
      <w:rPr>
        <w:noProof/>
      </w:rPr>
      <w:pict>
        <v:line id="Line 2" o:spid="_x0000_s2050" style="position:absolute;left:0;text-align:left;z-index:251660288;visibility:visible;mso-wrap-distance-top:-3e-5mm;mso-wrap-distance-bottom:-3e-5mm"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w:r>
    <w:r w:rsidR="002F395E">
      <w:rPr>
        <w:noProof/>
        <w:color w:val="221E1F"/>
        <w:sz w:val="90"/>
        <w:szCs w:val="90"/>
        <w:lang w:val="en-IN" w:eastAsia="en-IN"/>
      </w:rPr>
      <w:drawing>
        <wp:inline distT="0" distB="0" distL="0" distR="0">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4022" cy="731526"/>
                  </a:xfrm>
                  <a:prstGeom prst="rect">
                    <a:avLst/>
                  </a:prstGeom>
                  <a:noFill/>
                  <a:ln>
                    <a:noFill/>
                  </a:ln>
                </pic:spPr>
              </pic:pic>
            </a:graphicData>
          </a:graphic>
        </wp:inline>
      </w:drawing>
    </w:r>
    <w:r w:rsidRPr="005C5238">
      <w:rPr>
        <w:noProof/>
      </w:rPr>
      <w:pict>
        <v:line id="_x0000_s2049" style="position:absolute;left:0;text-align:left;z-index:251659264;visibility:visible;mso-wrap-distance-left:3.17497mm;mso-wrap-distance-right:3.17497mm;mso-position-horizontal-relative:text;mso-position-vertical-relative:text"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Style w:val="A0"/>
      </w:rPr>
      <w:t>India 201</w:t>
    </w:r>
    <w:r w:rsidR="00B766A7">
      <w:rPr>
        <w:rStyle w:val="A0"/>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480.85pt;height:387.55pt" o:bullet="t">
        <v:imagedata r:id="rId1" o:title="Effie_Logo_Gold"/>
      </v:shape>
    </w:pict>
  </w:numPicBullet>
  <w:numPicBullet w:numPicBulletId="1">
    <w:pict>
      <v:shape id="_x0000_i1051" type="#_x0000_t75" style="width:737.55pt;height:652.4pt" o:bullet="t">
        <v:imagedata r:id="rId2" o:title="gold-for bullets"/>
      </v:shape>
    </w:pict>
  </w:numPicBullet>
  <w:abstractNum w:abstractNumId="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235F9"/>
    <w:multiLevelType w:val="hybridMultilevel"/>
    <w:tmpl w:val="A640977A"/>
    <w:lvl w:ilvl="0" w:tplc="6E5AF4F0">
      <w:start w:val="1"/>
      <w:numFmt w:val="bullet"/>
      <w:lvlText w:val=""/>
      <w:lvlPicBulletId w:val="1"/>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67AE1"/>
    <w:multiLevelType w:val="hybridMultilevel"/>
    <w:tmpl w:val="24A2B300"/>
    <w:lvl w:ilvl="0" w:tplc="92A41AB8">
      <w:start w:val="1"/>
      <w:numFmt w:val="bullet"/>
      <w:lvlText w:val=""/>
      <w:lvlPicBulletId w:val="1"/>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D603E"/>
    <w:multiLevelType w:val="hybridMultilevel"/>
    <w:tmpl w:val="0D9C62EE"/>
    <w:lvl w:ilvl="0" w:tplc="FEC21678">
      <w:start w:val="1"/>
      <w:numFmt w:val="bullet"/>
      <w:lvlText w:val=""/>
      <w:lvlPicBulletId w:val="1"/>
      <w:lvlJc w:val="left"/>
      <w:pPr>
        <w:ind w:left="720" w:hanging="360"/>
      </w:pPr>
      <w:rPr>
        <w:rFonts w:ascii="Symbol" w:hAnsi="Symbol" w:hint="default"/>
        <w:color w:val="auto"/>
        <w:sz w:val="20"/>
      </w:rPr>
    </w:lvl>
    <w:lvl w:ilvl="1" w:tplc="A8B83D1E">
      <w:start w:val="1"/>
      <w:numFmt w:val="bullet"/>
      <w:lvlText w:val=""/>
      <w:lvlPicBulletId w:val="1"/>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9">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6431940"/>
    <w:multiLevelType w:val="hybridMultilevel"/>
    <w:tmpl w:val="553068EA"/>
    <w:lvl w:ilvl="0" w:tplc="71B00A66">
      <w:start w:val="1"/>
      <w:numFmt w:val="bullet"/>
      <w:lvlText w:val=""/>
      <w:lvlPicBulletId w:val="1"/>
      <w:lvlJc w:val="left"/>
      <w:pPr>
        <w:ind w:left="720" w:hanging="360"/>
      </w:pPr>
      <w:rPr>
        <w:rFonts w:ascii="Symbol" w:hAnsi="Symbol" w:hint="default"/>
        <w:color w:val="auto"/>
        <w:sz w:val="20"/>
      </w:rPr>
    </w:lvl>
    <w:lvl w:ilvl="1" w:tplc="7040A5DA">
      <w:start w:val="1"/>
      <w:numFmt w:val="bullet"/>
      <w:lvlText w:val=""/>
      <w:lvlPicBulletId w:val="1"/>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8">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9"/>
  </w:num>
  <w:num w:numId="11">
    <w:abstractNumId w:val="10"/>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5"/>
  </w:num>
  <w:num w:numId="16">
    <w:abstractNumId w:val="3"/>
  </w:num>
  <w:num w:numId="17">
    <w:abstractNumId w:val="14"/>
  </w:num>
  <w:num w:numId="18">
    <w:abstractNumId w:val="6"/>
  </w:num>
  <w:num w:numId="19">
    <w:abstractNumId w:val="13"/>
  </w:num>
  <w:num w:numId="20">
    <w:abstractNumId w:val="4"/>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F0042B"/>
    <w:rsid w:val="00004C00"/>
    <w:rsid w:val="00007361"/>
    <w:rsid w:val="00014807"/>
    <w:rsid w:val="00020ECC"/>
    <w:rsid w:val="0002645F"/>
    <w:rsid w:val="00027C07"/>
    <w:rsid w:val="00031ECF"/>
    <w:rsid w:val="00052A1C"/>
    <w:rsid w:val="000663D7"/>
    <w:rsid w:val="00071E27"/>
    <w:rsid w:val="00073130"/>
    <w:rsid w:val="000914FC"/>
    <w:rsid w:val="00097D8C"/>
    <w:rsid w:val="000A0DBB"/>
    <w:rsid w:val="000B6E8F"/>
    <w:rsid w:val="000C160F"/>
    <w:rsid w:val="000C26B2"/>
    <w:rsid w:val="000E45B9"/>
    <w:rsid w:val="000F2363"/>
    <w:rsid w:val="00107C4E"/>
    <w:rsid w:val="00125BD9"/>
    <w:rsid w:val="00145DCF"/>
    <w:rsid w:val="0015208D"/>
    <w:rsid w:val="001B1012"/>
    <w:rsid w:val="001B763A"/>
    <w:rsid w:val="001B7EC5"/>
    <w:rsid w:val="001C61F8"/>
    <w:rsid w:val="001D2C72"/>
    <w:rsid w:val="001D779D"/>
    <w:rsid w:val="001E401A"/>
    <w:rsid w:val="001E4C6F"/>
    <w:rsid w:val="002007CB"/>
    <w:rsid w:val="00202174"/>
    <w:rsid w:val="00206A09"/>
    <w:rsid w:val="00217F9B"/>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473E3"/>
    <w:rsid w:val="0035011A"/>
    <w:rsid w:val="00351199"/>
    <w:rsid w:val="003519FE"/>
    <w:rsid w:val="0035506F"/>
    <w:rsid w:val="00381D33"/>
    <w:rsid w:val="00382F10"/>
    <w:rsid w:val="00393112"/>
    <w:rsid w:val="003A6503"/>
    <w:rsid w:val="003B296E"/>
    <w:rsid w:val="003B7A9D"/>
    <w:rsid w:val="003D0899"/>
    <w:rsid w:val="003E0344"/>
    <w:rsid w:val="003E1377"/>
    <w:rsid w:val="003E2F2E"/>
    <w:rsid w:val="00401420"/>
    <w:rsid w:val="00402710"/>
    <w:rsid w:val="00405BC1"/>
    <w:rsid w:val="00435607"/>
    <w:rsid w:val="00440D85"/>
    <w:rsid w:val="00442E2E"/>
    <w:rsid w:val="0044666A"/>
    <w:rsid w:val="00457A41"/>
    <w:rsid w:val="0046186A"/>
    <w:rsid w:val="004803BF"/>
    <w:rsid w:val="0048212B"/>
    <w:rsid w:val="00486EDC"/>
    <w:rsid w:val="0049313A"/>
    <w:rsid w:val="004A40C7"/>
    <w:rsid w:val="004D0109"/>
    <w:rsid w:val="004E7C9B"/>
    <w:rsid w:val="00504A05"/>
    <w:rsid w:val="0052245F"/>
    <w:rsid w:val="00525331"/>
    <w:rsid w:val="00542570"/>
    <w:rsid w:val="005619C7"/>
    <w:rsid w:val="005656BB"/>
    <w:rsid w:val="00572FF4"/>
    <w:rsid w:val="005759B2"/>
    <w:rsid w:val="00576E86"/>
    <w:rsid w:val="00581CC6"/>
    <w:rsid w:val="005C1B75"/>
    <w:rsid w:val="005C5238"/>
    <w:rsid w:val="005D7133"/>
    <w:rsid w:val="005E749A"/>
    <w:rsid w:val="005F78AC"/>
    <w:rsid w:val="00600BA1"/>
    <w:rsid w:val="00600C2E"/>
    <w:rsid w:val="00601C83"/>
    <w:rsid w:val="00624BEF"/>
    <w:rsid w:val="00631188"/>
    <w:rsid w:val="00642AE1"/>
    <w:rsid w:val="0065339E"/>
    <w:rsid w:val="006606EC"/>
    <w:rsid w:val="006772F4"/>
    <w:rsid w:val="006814EB"/>
    <w:rsid w:val="00684C66"/>
    <w:rsid w:val="00690AFF"/>
    <w:rsid w:val="00690F07"/>
    <w:rsid w:val="006935AA"/>
    <w:rsid w:val="006D1B8A"/>
    <w:rsid w:val="006E34D4"/>
    <w:rsid w:val="006F1C82"/>
    <w:rsid w:val="006F6595"/>
    <w:rsid w:val="0070730C"/>
    <w:rsid w:val="00726C44"/>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1464"/>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7DB4"/>
    <w:rsid w:val="009049D9"/>
    <w:rsid w:val="00913658"/>
    <w:rsid w:val="00916191"/>
    <w:rsid w:val="00923B38"/>
    <w:rsid w:val="009246A0"/>
    <w:rsid w:val="00931A64"/>
    <w:rsid w:val="00952C5A"/>
    <w:rsid w:val="00956C05"/>
    <w:rsid w:val="00971894"/>
    <w:rsid w:val="00973BDE"/>
    <w:rsid w:val="009926CB"/>
    <w:rsid w:val="009B2F95"/>
    <w:rsid w:val="009B75BB"/>
    <w:rsid w:val="009C434E"/>
    <w:rsid w:val="009C6C2C"/>
    <w:rsid w:val="009C70B8"/>
    <w:rsid w:val="009D1B6A"/>
    <w:rsid w:val="009F354B"/>
    <w:rsid w:val="00A011FD"/>
    <w:rsid w:val="00A344BD"/>
    <w:rsid w:val="00A37817"/>
    <w:rsid w:val="00A564D1"/>
    <w:rsid w:val="00A70ED3"/>
    <w:rsid w:val="00A83D3C"/>
    <w:rsid w:val="00A87AE4"/>
    <w:rsid w:val="00A9176C"/>
    <w:rsid w:val="00AA1146"/>
    <w:rsid w:val="00AA1322"/>
    <w:rsid w:val="00AA3210"/>
    <w:rsid w:val="00AA5A90"/>
    <w:rsid w:val="00AD0277"/>
    <w:rsid w:val="00AD17B6"/>
    <w:rsid w:val="00AF32D7"/>
    <w:rsid w:val="00AF6BB8"/>
    <w:rsid w:val="00B0702B"/>
    <w:rsid w:val="00B15204"/>
    <w:rsid w:val="00B2799B"/>
    <w:rsid w:val="00B4294C"/>
    <w:rsid w:val="00B43BBE"/>
    <w:rsid w:val="00B45EC5"/>
    <w:rsid w:val="00B51A16"/>
    <w:rsid w:val="00B5570D"/>
    <w:rsid w:val="00B617AD"/>
    <w:rsid w:val="00B67DB4"/>
    <w:rsid w:val="00B766A7"/>
    <w:rsid w:val="00B85051"/>
    <w:rsid w:val="00B854AA"/>
    <w:rsid w:val="00B90D43"/>
    <w:rsid w:val="00B931B3"/>
    <w:rsid w:val="00B9442F"/>
    <w:rsid w:val="00BA05CB"/>
    <w:rsid w:val="00BA5BFA"/>
    <w:rsid w:val="00BE33BC"/>
    <w:rsid w:val="00BE3EDE"/>
    <w:rsid w:val="00BE44A4"/>
    <w:rsid w:val="00BE4790"/>
    <w:rsid w:val="00BE59F1"/>
    <w:rsid w:val="00C03385"/>
    <w:rsid w:val="00C111A5"/>
    <w:rsid w:val="00C1689C"/>
    <w:rsid w:val="00C33691"/>
    <w:rsid w:val="00C5134E"/>
    <w:rsid w:val="00C53CC5"/>
    <w:rsid w:val="00C53E8B"/>
    <w:rsid w:val="00C575CB"/>
    <w:rsid w:val="00C66974"/>
    <w:rsid w:val="00C671E6"/>
    <w:rsid w:val="00C822A6"/>
    <w:rsid w:val="00C833F1"/>
    <w:rsid w:val="00C8631E"/>
    <w:rsid w:val="00C911E6"/>
    <w:rsid w:val="00C94640"/>
    <w:rsid w:val="00CA2DD7"/>
    <w:rsid w:val="00CA52AB"/>
    <w:rsid w:val="00CA5FE2"/>
    <w:rsid w:val="00CA6509"/>
    <w:rsid w:val="00CB74A8"/>
    <w:rsid w:val="00CF248E"/>
    <w:rsid w:val="00CF341E"/>
    <w:rsid w:val="00CF7ED4"/>
    <w:rsid w:val="00D02C57"/>
    <w:rsid w:val="00D16850"/>
    <w:rsid w:val="00D35DAD"/>
    <w:rsid w:val="00D37DB4"/>
    <w:rsid w:val="00D54813"/>
    <w:rsid w:val="00D55181"/>
    <w:rsid w:val="00D562AE"/>
    <w:rsid w:val="00D700B0"/>
    <w:rsid w:val="00D71B46"/>
    <w:rsid w:val="00D75A33"/>
    <w:rsid w:val="00D97F52"/>
    <w:rsid w:val="00DA1991"/>
    <w:rsid w:val="00DA64F8"/>
    <w:rsid w:val="00DA6B46"/>
    <w:rsid w:val="00DA7606"/>
    <w:rsid w:val="00DB2D04"/>
    <w:rsid w:val="00DC0B0C"/>
    <w:rsid w:val="00DC0D5B"/>
    <w:rsid w:val="00DC5877"/>
    <w:rsid w:val="00DC70E2"/>
    <w:rsid w:val="00DD4834"/>
    <w:rsid w:val="00DD6B8E"/>
    <w:rsid w:val="00DE123F"/>
    <w:rsid w:val="00DE48C5"/>
    <w:rsid w:val="00DE5C1F"/>
    <w:rsid w:val="00DF3BA1"/>
    <w:rsid w:val="00DF4C76"/>
    <w:rsid w:val="00E01B0B"/>
    <w:rsid w:val="00E163F7"/>
    <w:rsid w:val="00E30060"/>
    <w:rsid w:val="00E30617"/>
    <w:rsid w:val="00E33522"/>
    <w:rsid w:val="00E509D0"/>
    <w:rsid w:val="00E51486"/>
    <w:rsid w:val="00E52639"/>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4B96"/>
    <w:rsid w:val="00F54E22"/>
    <w:rsid w:val="00F56212"/>
    <w:rsid w:val="00F56937"/>
    <w:rsid w:val="00F61C7F"/>
    <w:rsid w:val="00F6624A"/>
    <w:rsid w:val="00F73A3F"/>
    <w:rsid w:val="00F848D9"/>
    <w:rsid w:val="00F90502"/>
    <w:rsid w:val="00F943D6"/>
    <w:rsid w:val="00F951B1"/>
    <w:rsid w:val="00FA3B79"/>
    <w:rsid w:val="00FA7691"/>
    <w:rsid w:val="00FC1893"/>
    <w:rsid w:val="00FC5510"/>
    <w:rsid w:val="00FC6E48"/>
    <w:rsid w:val="00FC6E72"/>
    <w:rsid w:val="00FF586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923B38"/>
    <w:pPr>
      <w:spacing w:after="0" w:line="240" w:lineRule="auto"/>
    </w:pPr>
    <w:rPr>
      <w:rFonts w:ascii="Georgia" w:eastAsia="SimSun" w:hAnsi="Georgia" w:cs="Times New Roman"/>
      <w:color w:val="323232"/>
      <w:sz w:val="24"/>
      <w:szCs w:val="24"/>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fie-us.acclaimwork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w.ly/Ac2z30lDC0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ow.ly/2buZ30lDBJF" TargetMode="External"/><Relationship Id="rId4" Type="http://schemas.openxmlformats.org/officeDocument/2006/relationships/settings" Target="settings.xml"/><Relationship Id="rId9" Type="http://schemas.openxmlformats.org/officeDocument/2006/relationships/hyperlink" Target="https://effie-us.acclaimworks.co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67D27-BFDE-4364-A1A9-F5AA79D9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 Club</cp:lastModifiedBy>
  <cp:revision>17</cp:revision>
  <cp:lastPrinted>2015-11-19T11:08:00Z</cp:lastPrinted>
  <dcterms:created xsi:type="dcterms:W3CDTF">2018-11-12T08:11:00Z</dcterms:created>
  <dcterms:modified xsi:type="dcterms:W3CDTF">2021-04-21T08:21:00Z</dcterms:modified>
</cp:coreProperties>
</file>